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Carlito" w:hAnsi="Carlito"/>
          <w:sz w:val="24"/>
          <w:szCs w:val="24"/>
        </w:rPr>
      </w:pPr>
      <w:r>
        <w:rPr>
          <w:rFonts w:cs="Arial" w:ascii="Carlito" w:hAnsi="Carlito"/>
          <w:b/>
          <w:bCs/>
          <w:color w:val="000000"/>
          <w:sz w:val="24"/>
          <w:szCs w:val="24"/>
        </w:rPr>
        <w:t>TERMO DE REFERÊNCIA</w:t>
      </w:r>
    </w:p>
    <w:p>
      <w:pPr>
        <w:pStyle w:val="Normal"/>
        <w:jc w:val="center"/>
        <w:rPr>
          <w:rFonts w:ascii="Carlito" w:hAnsi="Carlito"/>
          <w:sz w:val="24"/>
          <w:szCs w:val="24"/>
        </w:rPr>
      </w:pPr>
      <w:r>
        <w:rPr>
          <w:rFonts w:cs="Arial" w:ascii="Carlito" w:hAnsi="Carlito"/>
          <w:b/>
          <w:bCs/>
          <w:color w:val="000000"/>
          <w:sz w:val="24"/>
          <w:szCs w:val="24"/>
        </w:rPr>
        <w:t xml:space="preserve">DISPENSA ELETRÔNICA </w:t>
      </w:r>
    </w:p>
    <w:p>
      <w:pPr>
        <w:pStyle w:val="Normal"/>
        <w:jc w:val="center"/>
        <w:rPr>
          <w:rFonts w:ascii="Carlito" w:hAnsi="Carlito"/>
          <w:sz w:val="24"/>
          <w:szCs w:val="24"/>
        </w:rPr>
      </w:pPr>
      <w:r>
        <w:rPr>
          <w:rFonts w:cs="Arial" w:ascii="Carlito" w:hAnsi="Carlito"/>
          <w:b/>
          <w:bCs/>
          <w:iCs/>
          <w:color w:val="000000"/>
          <w:sz w:val="24"/>
          <w:szCs w:val="24"/>
        </w:rPr>
        <w:t>(COMPRAS)</w:t>
      </w:r>
    </w:p>
    <w:p>
      <w:pPr>
        <w:pStyle w:val="Normal"/>
        <w:spacing w:lineRule="auto" w:line="276" w:before="0" w:after="120"/>
        <w:ind w:right="-15" w:hanging="0"/>
        <w:jc w:val="center"/>
        <w:rPr>
          <w:rFonts w:ascii="Carlito" w:hAnsi="Carlito" w:cs="Arial"/>
          <w:b/>
          <w:b/>
          <w:bCs/>
          <w:i/>
          <w:i/>
          <w:color w:val="FF0000"/>
          <w:sz w:val="24"/>
          <w:szCs w:val="24"/>
        </w:rPr>
      </w:pPr>
      <w:r>
        <w:rPr>
          <w:rFonts w:cs="Arial" w:ascii="Carlito" w:hAnsi="Carlito"/>
          <w:b/>
          <w:bCs/>
          <w:i/>
          <w:color w:val="FF0000"/>
          <w:sz w:val="24"/>
          <w:szCs w:val="24"/>
        </w:rPr>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MARINHA DO BRASIL</w:t>
      </w:r>
      <w:r>
        <w:rPr>
          <w:rFonts w:cs="Arial" w:ascii="Carlito" w:hAnsi="Carlito"/>
          <w:b/>
          <w:bCs/>
          <w:i/>
          <w:color w:val="FF0000"/>
          <w:sz w:val="24"/>
          <w:szCs w:val="24"/>
        </w:rPr>
        <w:t xml:space="preserve"> </w:t>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BATALHÃO DE OPERAÇÕES ESPECIAIS DE FUZILEIROS NAVAIS</w:t>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ANEXO  III</w:t>
      </w:r>
    </w:p>
    <w:p>
      <w:pPr>
        <w:pStyle w:val="Normal"/>
        <w:spacing w:lineRule="auto" w:line="276"/>
        <w:jc w:val="center"/>
        <w:rPr>
          <w:rFonts w:ascii="Carlito" w:hAnsi="Carlito" w:cs="Arial"/>
          <w:b/>
          <w:b/>
          <w:bCs/>
          <w:i w:val="false"/>
          <w:i w:val="false"/>
          <w:iCs w:val="false"/>
          <w:color w:val="000000"/>
          <w:sz w:val="24"/>
          <w:szCs w:val="24"/>
        </w:rPr>
      </w:pPr>
      <w:r>
        <w:rPr>
          <w:rFonts w:cs="Arial" w:ascii="Carlito" w:hAnsi="Carlito"/>
          <w:b/>
          <w:bCs/>
          <w:i w:val="false"/>
          <w:iCs w:val="false"/>
          <w:color w:val="000000"/>
          <w:sz w:val="24"/>
          <w:szCs w:val="24"/>
        </w:rPr>
      </w:r>
    </w:p>
    <w:p>
      <w:pPr>
        <w:pStyle w:val="Normal"/>
        <w:spacing w:lineRule="auto" w:line="276"/>
        <w:jc w:val="center"/>
        <w:rPr>
          <w:rFonts w:ascii="Carlito" w:hAnsi="Carlito"/>
          <w:sz w:val="24"/>
          <w:szCs w:val="24"/>
        </w:rPr>
      </w:pPr>
      <w:r>
        <w:rPr>
          <w:rFonts w:cs="Arial" w:ascii="Carlito" w:hAnsi="Carlito"/>
          <w:b/>
          <w:bCs/>
          <w:color w:val="000000"/>
          <w:sz w:val="24"/>
          <w:szCs w:val="24"/>
        </w:rPr>
        <w:t>AVISO DE DISPENSA Nº 90</w:t>
      </w:r>
      <w:r>
        <w:rPr>
          <w:rFonts w:cs="Arial" w:ascii="Carlito" w:hAnsi="Carlito"/>
          <w:b/>
          <w:bCs/>
          <w:color w:val="000000"/>
          <w:sz w:val="24"/>
          <w:szCs w:val="24"/>
        </w:rPr>
        <w:t>165</w:t>
      </w:r>
      <w:r>
        <w:rPr>
          <w:rFonts w:cs="Arial" w:ascii="Carlito" w:hAnsi="Carlito"/>
          <w:b/>
          <w:bCs/>
          <w:color w:val="000000"/>
          <w:sz w:val="24"/>
          <w:szCs w:val="24"/>
        </w:rPr>
        <w:t>/2024</w:t>
      </w:r>
    </w:p>
    <w:p>
      <w:pPr>
        <w:pStyle w:val="Normal"/>
        <w:spacing w:lineRule="auto" w:line="276"/>
        <w:jc w:val="center"/>
        <w:rPr/>
      </w:pPr>
      <w:r>
        <w:rPr>
          <w:rFonts w:cs="Arial" w:ascii="Carlito" w:hAnsi="Carlito"/>
          <w:b/>
          <w:bCs/>
          <w:color w:val="000000"/>
          <w:sz w:val="24"/>
          <w:szCs w:val="24"/>
        </w:rPr>
        <w:t>(Processo Administrativo</w:t>
      </w:r>
      <w:r>
        <w:rPr>
          <w:rFonts w:cs="Arial" w:ascii="Carlito" w:hAnsi="Carlito"/>
          <w:b/>
          <w:bCs/>
          <w:color w:val="000000"/>
          <w:sz w:val="24"/>
          <w:szCs w:val="24"/>
          <w:shd w:fill="auto" w:val="clear"/>
        </w:rPr>
        <w:t xml:space="preserve"> n.</w:t>
      </w:r>
      <w:r>
        <w:rPr>
          <w:rFonts w:cs="Arial" w:ascii="Carlito" w:hAnsi="Carlito"/>
          <w:b/>
          <w:bCs/>
          <w:color w:val="000000"/>
          <w:sz w:val="24"/>
          <w:szCs w:val="24"/>
        </w:rPr>
        <w:t>°</w:t>
      </w:r>
      <w:r>
        <w:rPr>
          <w:rStyle w:val="Nfaseforte"/>
          <w:rFonts w:eastAsia="Times New Roman" w:cs="Arial" w:ascii="Carlito" w:hAnsi="Carlito"/>
          <w:i w:val="false"/>
          <w:iCs w:val="false"/>
          <w:color w:val="000000"/>
          <w:kern w:val="0"/>
          <w:sz w:val="24"/>
          <w:szCs w:val="24"/>
          <w:shd w:fill="auto" w:val="clear"/>
          <w:lang w:val="pt-BR" w:eastAsia="pt-BR" w:bidi="ar-SA"/>
        </w:rPr>
        <w:t>63430.003495/2024-64</w:t>
      </w:r>
      <w:r>
        <w:rPr>
          <w:rFonts w:eastAsia="Times New Roman" w:cs="Arial" w:ascii="Carlito" w:hAnsi="Carlito"/>
          <w:b/>
          <w:bCs/>
          <w:color w:val="000000"/>
          <w:kern w:val="0"/>
          <w:sz w:val="24"/>
          <w:szCs w:val="24"/>
          <w:shd w:fill="auto" w:val="clear"/>
          <w:lang w:val="pt-BR" w:eastAsia="pt-BR" w:bidi="ar-SA"/>
        </w:rPr>
        <w:t>)</w:t>
      </w:r>
    </w:p>
    <w:p>
      <w:pPr>
        <w:pStyle w:val="Nivel1"/>
        <w:numPr>
          <w:ilvl w:val="0"/>
          <w:numId w:val="1"/>
        </w:numPr>
        <w:rPr>
          <w:rFonts w:ascii="Carlito" w:hAnsi="Carlito"/>
          <w:sz w:val="24"/>
          <w:szCs w:val="24"/>
        </w:rPr>
      </w:pPr>
      <w:r>
        <w:rPr>
          <w:rFonts w:ascii="Carlito" w:hAnsi="Carlito"/>
          <w:sz w:val="24"/>
          <w:szCs w:val="24"/>
        </w:rPr>
        <w:t>DO OBJETO</w:t>
      </w:r>
    </w:p>
    <w:p>
      <w:pPr>
        <w:pStyle w:val="Normal"/>
        <w:numPr>
          <w:ilvl w:val="1"/>
          <w:numId w:val="1"/>
        </w:numPr>
        <w:spacing w:lineRule="auto" w:line="276" w:before="119" w:after="119"/>
        <w:contextualSpacing/>
        <w:jc w:val="both"/>
        <w:rPr>
          <w:rFonts w:ascii="Carlito" w:hAnsi="Carlito"/>
          <w:sz w:val="24"/>
          <w:szCs w:val="24"/>
        </w:rPr>
      </w:pPr>
      <w:r>
        <w:rPr>
          <w:rFonts w:cs="Arial" w:ascii="Carlito" w:hAnsi="Carlito"/>
          <w:b w:val="false"/>
          <w:bCs w:val="false"/>
          <w:i w:val="false"/>
          <w:iCs/>
          <w:strike w:val="false"/>
          <w:dstrike w:val="false"/>
          <w:outline w:val="false"/>
          <w:shadow w:val="false"/>
          <w:color w:val="000000"/>
          <w:sz w:val="24"/>
          <w:szCs w:val="24"/>
          <w:u w:val="none"/>
          <w:em w:val="none"/>
          <w:lang w:eastAsia="zxx" w:bidi="zxx"/>
        </w:rPr>
        <w:t xml:space="preserve"> </w:t>
      </w:r>
      <w:r>
        <w:rPr>
          <w:rFonts w:cs="Arial" w:ascii="Carlito" w:hAnsi="Carlito"/>
          <w:b w:val="false"/>
          <w:bCs w:val="false"/>
          <w:i w:val="false"/>
          <w:iCs/>
          <w:strike w:val="false"/>
          <w:dstrike w:val="false"/>
          <w:outline w:val="false"/>
          <w:shadow w:val="false"/>
          <w:color w:val="000000"/>
          <w:sz w:val="24"/>
          <w:szCs w:val="24"/>
          <w:u w:val="none"/>
          <w:shd w:fill="auto" w:val="clear"/>
          <w:em w:val="none"/>
          <w:lang w:eastAsia="zxx" w:bidi="zxx"/>
        </w:rPr>
        <w:t>Aquisição d</w:t>
      </w:r>
      <w:r>
        <w:rPr>
          <w:rFonts w:eastAsia="Times New Roman" w:cs="Times New Roman" w:ascii="Carlito" w:hAnsi="Carlito"/>
          <w:b w:val="false"/>
          <w:bCs w:val="false"/>
          <w:i w:val="false"/>
          <w:iCs/>
          <w:strike w:val="false"/>
          <w:dstrike w:val="false"/>
          <w:outline w:val="false"/>
          <w:shadow w:val="false"/>
          <w:color w:val="000000"/>
          <w:sz w:val="24"/>
          <w:szCs w:val="24"/>
          <w:u w:val="none"/>
          <w:shd w:fill="auto" w:val="clear"/>
          <w:em w:val="none"/>
          <w:lang w:eastAsia="zxx" w:bidi="zxx"/>
        </w:rPr>
        <w:t>e material para o paiol Central</w:t>
      </w:r>
      <w:r>
        <w:rPr>
          <w:rFonts w:eastAsia="Times New Roman" w:cs="Times New Roman" w:ascii="Carlito" w:hAnsi="Carlito"/>
          <w:b w:val="false"/>
          <w:bCs w:val="false"/>
          <w:i w:val="false"/>
          <w:iCs/>
          <w:strike w:val="false"/>
          <w:dstrike w:val="false"/>
          <w:outline w:val="false"/>
          <w:shadow w:val="false"/>
          <w:color w:val="000000"/>
          <w:sz w:val="24"/>
          <w:szCs w:val="24"/>
          <w:u w:val="none"/>
          <w:em w:val="none"/>
          <w:lang w:eastAsia="zxx" w:bidi="zxx"/>
        </w:rPr>
        <w:t>,</w:t>
      </w:r>
      <w:r>
        <w:rPr>
          <w:rFonts w:cs="Arial" w:ascii="Carlito" w:hAnsi="Carlito"/>
          <w:b w:val="false"/>
          <w:bCs w:val="false"/>
          <w:i w:val="false"/>
          <w:iCs/>
          <w:color w:val="000000"/>
          <w:sz w:val="24"/>
          <w:szCs w:val="24"/>
          <w:lang w:eastAsia="zxx" w:bidi="zxx"/>
        </w:rPr>
        <w:t xml:space="preserve"> </w:t>
      </w:r>
      <w:r>
        <w:rPr>
          <w:rFonts w:cs="Arial" w:ascii="Carlito" w:hAnsi="Carlito"/>
          <w:i w:val="false"/>
          <w:iCs/>
          <w:color w:val="000000"/>
          <w:sz w:val="24"/>
          <w:szCs w:val="24"/>
          <w:lang w:eastAsia="zxx" w:bidi="zxx"/>
        </w:rPr>
        <w:t>nos termos da tabela abaixo, conforme condições e exigências estabelecidas neste instrumento.</w:t>
      </w:r>
    </w:p>
    <w:tbl>
      <w:tblPr>
        <w:tblW w:w="10710" w:type="dxa"/>
        <w:jc w:val="left"/>
        <w:tblInd w:w="-319" w:type="dxa"/>
        <w:tblLayout w:type="fixed"/>
        <w:tblCellMar>
          <w:top w:w="0" w:type="dxa"/>
          <w:left w:w="83" w:type="dxa"/>
          <w:bottom w:w="0" w:type="dxa"/>
          <w:right w:w="108" w:type="dxa"/>
        </w:tblCellMar>
        <w:tblLook w:val="04a0" w:noHBand="0" w:noVBand="1" w:firstColumn="1" w:lastRow="0" w:lastColumn="0" w:firstRow="1"/>
      </w:tblPr>
      <w:tblGrid>
        <w:gridCol w:w="624"/>
        <w:gridCol w:w="2147"/>
        <w:gridCol w:w="799"/>
        <w:gridCol w:w="915"/>
        <w:gridCol w:w="961"/>
        <w:gridCol w:w="854"/>
        <w:gridCol w:w="1020"/>
        <w:gridCol w:w="1125"/>
        <w:gridCol w:w="1246"/>
        <w:gridCol w:w="1018"/>
      </w:tblGrid>
      <w:tr>
        <w:trPr/>
        <w:tc>
          <w:tcPr>
            <w:tcW w:w="62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color w:val="000000"/>
                <w:sz w:val="16"/>
                <w:szCs w:val="16"/>
              </w:rPr>
              <w:t>ITEM</w:t>
            </w:r>
          </w:p>
          <w:p>
            <w:pPr>
              <w:pStyle w:val="Normal"/>
              <w:widowControl w:val="false"/>
              <w:suppressAutoHyphens w:val="true"/>
              <w:spacing w:lineRule="auto" w:line="276" w:before="0" w:after="0"/>
              <w:jc w:val="center"/>
              <w:rPr>
                <w:rFonts w:ascii="Carlito" w:hAnsi="Carlito" w:cs="Arial"/>
                <w:b/>
                <w:b/>
                <w:bCs/>
                <w:color w:val="000000"/>
                <w:sz w:val="16"/>
                <w:szCs w:val="16"/>
              </w:rPr>
            </w:pPr>
            <w:r>
              <w:rPr>
                <w:rFonts w:cs="Arial" w:ascii="Carlito" w:hAnsi="Carlito"/>
                <w:b/>
                <w:bCs/>
                <w:color w:val="000000"/>
                <w:sz w:val="16"/>
                <w:szCs w:val="16"/>
              </w:rPr>
            </w:r>
          </w:p>
        </w:tc>
        <w:tc>
          <w:tcPr>
            <w:tcW w:w="214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color w:val="000000"/>
                <w:sz w:val="16"/>
                <w:szCs w:val="16"/>
              </w:rPr>
              <w:t>ESPECIFICAÇÃO</w:t>
            </w:r>
          </w:p>
        </w:tc>
        <w:tc>
          <w:tcPr>
            <w:tcW w:w="799"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76" w:before="0" w:after="0"/>
              <w:jc w:val="center"/>
              <w:rPr>
                <w:rFonts w:ascii="Carlito" w:hAnsi="Carlito"/>
                <w:sz w:val="16"/>
                <w:szCs w:val="16"/>
              </w:rPr>
            </w:pPr>
            <w:r>
              <w:rPr>
                <w:rFonts w:ascii="Carlito" w:hAnsi="Carlito"/>
                <w:b/>
                <w:bCs/>
                <w:sz w:val="16"/>
                <w:szCs w:val="16"/>
              </w:rPr>
              <w:t>PDM</w:t>
            </w:r>
          </w:p>
        </w:tc>
        <w:tc>
          <w:tcPr>
            <w:tcW w:w="91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Carlito" w:hAnsi="Carlito"/>
                <w:sz w:val="16"/>
                <w:szCs w:val="16"/>
              </w:rPr>
            </w:pPr>
            <w:r>
              <w:rPr>
                <w:rFonts w:ascii="Carlito" w:hAnsi="Carlito"/>
                <w:b/>
                <w:bCs/>
                <w:sz w:val="16"/>
                <w:szCs w:val="16"/>
              </w:rPr>
              <w:t>CATMAT</w:t>
            </w:r>
          </w:p>
        </w:tc>
        <w:tc>
          <w:tcPr>
            <w:tcW w:w="96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color w:val="000000"/>
                <w:sz w:val="16"/>
                <w:szCs w:val="16"/>
              </w:rPr>
              <w:t>UNIDADE DE MEDIDA</w:t>
            </w:r>
          </w:p>
        </w:tc>
        <w:tc>
          <w:tcPr>
            <w:tcW w:w="85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sz w:val="16"/>
                <w:szCs w:val="16"/>
              </w:rPr>
              <w:t>QUANT</w:t>
            </w:r>
          </w:p>
        </w:tc>
        <w:tc>
          <w:tcPr>
            <w:tcW w:w="102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sz w:val="16"/>
                <w:szCs w:val="16"/>
              </w:rPr>
              <w:t>VALOR UNITÁRIO</w:t>
            </w:r>
          </w:p>
        </w:tc>
        <w:tc>
          <w:tcPr>
            <w:tcW w:w="112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sz w:val="16"/>
                <w:szCs w:val="16"/>
              </w:rPr>
              <w:t>VALOR TOTAL</w:t>
            </w:r>
          </w:p>
        </w:tc>
        <w:tc>
          <w:tcPr>
            <w:tcW w:w="124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rFonts w:ascii="Carlito" w:hAnsi="Carlito"/>
                <w:sz w:val="16"/>
                <w:szCs w:val="16"/>
              </w:rPr>
            </w:pPr>
            <w:r>
              <w:rPr>
                <w:rFonts w:ascii="Carlito" w:hAnsi="Carlito"/>
                <w:b/>
                <w:bCs/>
                <w:i w:val="false"/>
                <w:iCs w:val="false"/>
                <w:color w:val="000000"/>
                <w:sz w:val="16"/>
                <w:szCs w:val="16"/>
              </w:rPr>
              <w:t>LOCAL DE ENTREGA</w:t>
            </w:r>
          </w:p>
        </w:tc>
        <w:tc>
          <w:tcPr>
            <w:tcW w:w="101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rFonts w:ascii="Carlito" w:hAnsi="Carlito"/>
                <w:sz w:val="16"/>
                <w:szCs w:val="16"/>
              </w:rPr>
            </w:pPr>
            <w:r>
              <w:rPr>
                <w:rFonts w:ascii="Carlito" w:hAnsi="Carlito"/>
                <w:b/>
                <w:bCs/>
                <w:i w:val="false"/>
                <w:iCs w:val="false"/>
                <w:color w:val="000000"/>
                <w:sz w:val="16"/>
                <w:szCs w:val="16"/>
              </w:rPr>
              <w:t>PRAZO DE ENTREGA</w:t>
            </w:r>
          </w:p>
        </w:tc>
      </w:tr>
      <w:tr>
        <w:trPr/>
        <w:tc>
          <w:tcPr>
            <w:tcW w:w="624"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color w:val="000000"/>
                <w:sz w:val="16"/>
                <w:szCs w:val="16"/>
              </w:rPr>
            </w:pPr>
            <w:r>
              <w:rPr>
                <w:rFonts w:ascii="Carlito" w:hAnsi="Carlito"/>
                <w:color w:val="000000"/>
                <w:sz w:val="16"/>
                <w:szCs w:val="16"/>
              </w:rPr>
              <w:t>1</w:t>
            </w:r>
          </w:p>
        </w:tc>
        <w:tc>
          <w:tcPr>
            <w:tcW w:w="2147"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left"/>
              <w:rPr>
                <w:rFonts w:ascii="Carlito" w:hAnsi="Carlito"/>
                <w:color w:val="000000"/>
                <w:sz w:val="16"/>
                <w:szCs w:val="16"/>
              </w:rPr>
            </w:pPr>
            <w:r>
              <w:rPr>
                <w:rFonts w:ascii="Carlito" w:hAnsi="Carlito"/>
                <w:color w:val="000000"/>
                <w:sz w:val="16"/>
                <w:szCs w:val="16"/>
              </w:rPr>
              <w:t>PORTA CARREGADOR DUPLO EM POLÍMERO PASSADOR VERDE (Não inferior à marca Bélica)</w:t>
            </w:r>
          </w:p>
        </w:tc>
        <w:tc>
          <w:tcPr>
            <w:tcW w:w="799" w:type="dxa"/>
            <w:tcBorders>
              <w:top w:val="single" w:sz="4" w:space="0" w:color="000000"/>
              <w:left w:val="single" w:sz="4" w:space="0" w:color="000000"/>
              <w:bottom w:val="single" w:sz="4" w:space="0" w:color="000000"/>
            </w:tcBorders>
            <w:shd w:fill="auto" w:val="clear"/>
            <w:vAlign w:val="center"/>
          </w:tcPr>
          <w:p>
            <w:pPr>
              <w:pStyle w:val="Contedodatabela"/>
              <w:jc w:val="center"/>
              <w:rPr>
                <w:rFonts w:ascii="Carlito" w:hAnsi="Carlito"/>
                <w:color w:val="000000"/>
                <w:sz w:val="16"/>
                <w:szCs w:val="16"/>
              </w:rPr>
            </w:pPr>
            <w:r>
              <w:rPr>
                <w:rFonts w:ascii="Carlito" w:hAnsi="Carlito"/>
                <w:color w:val="000000"/>
                <w:sz w:val="16"/>
                <w:szCs w:val="16"/>
              </w:rPr>
              <w:t>15003</w:t>
            </w:r>
          </w:p>
        </w:tc>
        <w:tc>
          <w:tcPr>
            <w:tcW w:w="91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color w:val="000000"/>
                <w:sz w:val="16"/>
                <w:szCs w:val="16"/>
              </w:rPr>
            </w:pPr>
            <w:r>
              <w:rPr>
                <w:rFonts w:ascii="Carlito" w:hAnsi="Carlito"/>
                <w:color w:val="000000"/>
                <w:sz w:val="16"/>
                <w:szCs w:val="16"/>
              </w:rPr>
              <w:t>620040</w:t>
            </w:r>
          </w:p>
        </w:tc>
        <w:tc>
          <w:tcPr>
            <w:tcW w:w="96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color w:val="000000"/>
                <w:sz w:val="16"/>
                <w:szCs w:val="16"/>
              </w:rPr>
            </w:pPr>
            <w:r>
              <w:rPr>
                <w:rFonts w:ascii="Carlito" w:hAnsi="Carlito"/>
                <w:color w:val="000000"/>
                <w:sz w:val="16"/>
                <w:szCs w:val="16"/>
              </w:rPr>
              <w:t>UN</w:t>
            </w:r>
          </w:p>
        </w:tc>
        <w:tc>
          <w:tcPr>
            <w:tcW w:w="854"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color w:val="000000"/>
                <w:sz w:val="16"/>
                <w:szCs w:val="16"/>
              </w:rPr>
            </w:pPr>
            <w:r>
              <w:rPr>
                <w:rFonts w:ascii="Carlito" w:hAnsi="Carlito"/>
                <w:color w:val="000000"/>
                <w:sz w:val="16"/>
                <w:szCs w:val="16"/>
              </w:rPr>
              <w:t>50</w:t>
            </w:r>
          </w:p>
        </w:tc>
        <w:tc>
          <w:tcPr>
            <w:tcW w:w="1020"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Carlito" w:hAnsi="Carlito"/>
                <w:sz w:val="16"/>
                <w:szCs w:val="16"/>
              </w:rPr>
            </w:pPr>
            <w:r>
              <w:rPr>
                <w:rFonts w:ascii="Carlito" w:hAnsi="Carlito"/>
                <w:sz w:val="16"/>
                <w:szCs w:val="16"/>
              </w:rPr>
              <w:t>R$ 56,70</w:t>
            </w:r>
          </w:p>
        </w:tc>
        <w:tc>
          <w:tcPr>
            <w:tcW w:w="112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6"/>
                <w:szCs w:val="16"/>
              </w:rPr>
            </w:pPr>
            <w:r>
              <w:fldChar w:fldCharType="begin"/>
            </w:r>
            <w:r>
              <w:rPr>
                <w:sz w:val="16"/>
                <w:szCs w:val="16"/>
                <w:rFonts w:ascii="Carlito" w:hAnsi="Carlito"/>
              </w:rPr>
              <w:instrText xml:space="preserve"> =G2*F2</w:instrText>
            </w:r>
            <w:r>
              <w:rPr>
                <w:sz w:val="16"/>
                <w:szCs w:val="16"/>
                <w:rFonts w:ascii="Carlito" w:hAnsi="Carlito"/>
              </w:rPr>
              <w:fldChar w:fldCharType="separate"/>
            </w:r>
            <w:r>
              <w:rPr>
                <w:rFonts w:ascii="Carlito" w:hAnsi="Carlito"/>
                <w:sz w:val="16"/>
                <w:szCs w:val="16"/>
              </w:rPr>
              <w:t>2835</w:t>
            </w:r>
            <w:r>
              <w:rPr>
                <w:sz w:val="16"/>
                <w:szCs w:val="16"/>
                <w:rFonts w:ascii="Carlito" w:hAnsi="Carlito"/>
              </w:rPr>
              <w:fldChar w:fldCharType="end"/>
            </w:r>
          </w:p>
        </w:tc>
        <w:tc>
          <w:tcPr>
            <w:tcW w:w="124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jc w:val="center"/>
              <w:rPr>
                <w:rFonts w:ascii="Carlito" w:hAnsi="Carlito"/>
                <w:sz w:val="16"/>
                <w:szCs w:val="16"/>
              </w:rPr>
            </w:pPr>
            <w:r>
              <w:rPr>
                <w:rFonts w:ascii="Carlito" w:hAnsi="Carlito"/>
                <w:sz w:val="16"/>
                <w:szCs w:val="16"/>
              </w:rPr>
              <w:t>Batalhão de Operações Especiais de Fuzileiros Navais</w:t>
            </w:r>
          </w:p>
        </w:tc>
        <w:tc>
          <w:tcPr>
            <w:tcW w:w="101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jc w:val="center"/>
              <w:rPr>
                <w:rFonts w:ascii="Carlito" w:hAnsi="Carlito"/>
                <w:sz w:val="16"/>
                <w:szCs w:val="16"/>
              </w:rPr>
            </w:pPr>
            <w:r>
              <w:rPr>
                <w:rFonts w:ascii="Carlito" w:hAnsi="Carlito"/>
                <w:color w:val="000000"/>
                <w:sz w:val="16"/>
                <w:szCs w:val="16"/>
              </w:rPr>
              <w:t>15 DIAS</w:t>
            </w:r>
          </w:p>
        </w:tc>
      </w:tr>
    </w:tbl>
    <w:p>
      <w:pPr>
        <w:pStyle w:val="Nivel1"/>
        <w:numPr>
          <w:ilvl w:val="0"/>
          <w:numId w:val="0"/>
        </w:numPr>
        <w:ind w:left="716" w:hanging="0"/>
        <w:rPr>
          <w:rFonts w:ascii="Carlito" w:hAnsi="Carlito"/>
          <w:sz w:val="24"/>
          <w:szCs w:val="24"/>
        </w:rPr>
      </w:pPr>
      <w:r>
        <w:rPr>
          <w:rFonts w:cs="Arial" w:ascii="Carlito" w:hAnsi="Carlito"/>
          <w:iCs/>
          <w:sz w:val="24"/>
          <w:szCs w:val="24"/>
        </w:rPr>
        <w:t xml:space="preserve"> </w:t>
      </w:r>
      <w:r>
        <w:rPr>
          <w:rFonts w:cs="Arial" w:ascii="Carlito" w:hAnsi="Carlito"/>
          <w:iCs/>
          <w:sz w:val="24"/>
          <w:szCs w:val="24"/>
        </w:rPr>
        <w:t>S</w:t>
      </w:r>
      <w:r>
        <w:rPr>
          <w:rFonts w:eastAsia="" w:cs="Arial" w:ascii="Carlito" w:hAnsi="Carlito"/>
          <w:b/>
          <w:iCs/>
          <w:color w:val="000000"/>
          <w:kern w:val="0"/>
          <w:sz w:val="24"/>
          <w:szCs w:val="24"/>
          <w:lang w:val="pt-BR" w:eastAsia="pt-BR" w:bidi="ar-SA"/>
        </w:rPr>
        <w:t>Ó SERÃO ACEITAS PEÇAS ORIGINAIS VIRTUDE UTILIZAÇÃO EM OPERAÇÕES MILITARES.</w:t>
      </w:r>
    </w:p>
    <w:p>
      <w:pPr>
        <w:pStyle w:val="Nivel1"/>
        <w:numPr>
          <w:ilvl w:val="1"/>
          <w:numId w:val="1"/>
        </w:numPr>
        <w:spacing w:lineRule="auto" w:line="240"/>
        <w:rPr>
          <w:rFonts w:ascii="Carlito" w:hAnsi="Carlito"/>
          <w:sz w:val="24"/>
          <w:szCs w:val="24"/>
        </w:rPr>
      </w:pPr>
      <w:r>
        <w:rPr>
          <w:rFonts w:cs="Arial" w:ascii="Carlito" w:hAnsi="Carlito"/>
          <w:b w:val="false"/>
          <w:bCs w:val="false"/>
          <w:i w:val="false"/>
          <w:iCs w:val="false"/>
          <w:sz w:val="24"/>
          <w:szCs w:val="24"/>
        </w:rPr>
        <w:t>O objeto desta aquisição não se enquadra como sendo de bem de luxo, conforme Decreto nº 10.818, de 2021.</w:t>
      </w:r>
    </w:p>
    <w:p>
      <w:pPr>
        <w:pStyle w:val="ListParagraph"/>
        <w:numPr>
          <w:ilvl w:val="1"/>
          <w:numId w:val="1"/>
        </w:numPr>
        <w:spacing w:lineRule="auto" w:line="240" w:before="0" w:after="0"/>
        <w:contextualSpacing/>
        <w:jc w:val="both"/>
        <w:rPr>
          <w:rFonts w:ascii="Carlito" w:hAnsi="Carlito"/>
          <w:sz w:val="24"/>
          <w:szCs w:val="24"/>
        </w:rPr>
      </w:pPr>
      <w:r>
        <w:rPr>
          <w:rFonts w:cs="Arial" w:ascii="Carlito" w:hAnsi="Carlito"/>
          <w:b w:val="false"/>
          <w:bCs/>
          <w:i w:val="false"/>
          <w:iCs w:val="false"/>
          <w:color w:val="000000"/>
          <w:sz w:val="24"/>
          <w:szCs w:val="24"/>
        </w:rPr>
        <w:t>O prazo de vigência da aquisição é de 30 dias contados do envio da nota de empenho para o fornecedor, na forma do artigo 105 da Lei n° 14.133/2021.</w:t>
      </w:r>
    </w:p>
    <w:p>
      <w:pPr>
        <w:pStyle w:val="ListParagraph"/>
        <w:numPr>
          <w:ilvl w:val="1"/>
          <w:numId w:val="1"/>
        </w:numPr>
        <w:spacing w:lineRule="auto" w:line="240" w:before="0" w:after="0"/>
        <w:contextualSpacing/>
        <w:jc w:val="both"/>
        <w:rPr>
          <w:rFonts w:ascii="Carlito" w:hAnsi="Carlito"/>
          <w:sz w:val="24"/>
          <w:szCs w:val="24"/>
        </w:rPr>
      </w:pPr>
      <w:r>
        <w:rPr>
          <w:rFonts w:cs="Arial" w:ascii="Carlito" w:hAnsi="Carlito"/>
          <w:i w:val="false"/>
          <w:iCs w:val="false"/>
          <w:sz w:val="24"/>
          <w:szCs w:val="24"/>
        </w:rPr>
        <w:t xml:space="preserve">O custo estimado total da aquisição é de </w:t>
      </w:r>
      <w:r>
        <w:rPr>
          <w:rFonts w:eastAsia="Times New Roman" w:cs="Times New Roman" w:ascii="Carlito" w:hAnsi="Carlito"/>
          <w:b w:val="false"/>
          <w:bCs w:val="false"/>
          <w:i w:val="false"/>
          <w:iCs w:val="false"/>
          <w:color w:val="000000"/>
          <w:kern w:val="0"/>
          <w:sz w:val="24"/>
          <w:szCs w:val="24"/>
          <w:lang w:val="pt-BR" w:eastAsia="zh-CN" w:bidi="ar-SA"/>
        </w:rPr>
        <w:t xml:space="preserve">R$ </w:t>
      </w:r>
      <w:r>
        <w:rPr>
          <w:rFonts w:eastAsia="Times New Roman" w:cs="Times New Roman" w:ascii="Carlito" w:hAnsi="Carlito"/>
          <w:b w:val="false"/>
          <w:bCs w:val="false"/>
          <w:i w:val="false"/>
          <w:iCs w:val="false"/>
          <w:color w:val="000000"/>
          <w:kern w:val="0"/>
          <w:sz w:val="24"/>
          <w:szCs w:val="24"/>
          <w:lang w:val="pt-BR" w:eastAsia="zh-CN" w:bidi="ar-SA"/>
        </w:rPr>
        <w:t>2.835,00</w:t>
      </w:r>
      <w:r>
        <w:rPr>
          <w:rFonts w:eastAsia="Times New Roman" w:cs="Times New Roman" w:ascii="Carlito" w:hAnsi="Carlito"/>
          <w:i w:val="false"/>
          <w:iCs w:val="false"/>
          <w:color w:val="000000"/>
          <w:sz w:val="24"/>
          <w:szCs w:val="24"/>
        </w:rPr>
        <w:t xml:space="preserve"> (</w:t>
      </w:r>
      <w:r>
        <w:rPr>
          <w:rFonts w:eastAsia="Times New Roman" w:cs="Times New Roman" w:ascii="Carlito" w:hAnsi="Carlito"/>
          <w:i w:val="false"/>
          <w:iCs w:val="false"/>
          <w:color w:val="000000"/>
          <w:sz w:val="24"/>
          <w:szCs w:val="24"/>
        </w:rPr>
        <w:t>Dois mil oitocentos e trinta e cinco reais</w:t>
      </w:r>
      <w:r>
        <w:rPr>
          <w:rFonts w:eastAsia="Times New Roman" w:cs="Times New Roman" w:ascii="Carlito" w:hAnsi="Carlito"/>
          <w:i w:val="false"/>
          <w:iCs w:val="false"/>
          <w:color w:val="000000"/>
          <w:kern w:val="0"/>
          <w:sz w:val="24"/>
          <w:szCs w:val="24"/>
          <w:lang w:val="pt-BR" w:eastAsia="pt-BR" w:bidi="ar-SA"/>
        </w:rPr>
        <w:t>)</w:t>
      </w:r>
      <w:r>
        <w:rPr>
          <w:rFonts w:cs="Arial" w:ascii="Carlito" w:hAnsi="Carlito"/>
          <w:i w:val="false"/>
          <w:iCs w:val="false"/>
          <w:color w:val="000000"/>
          <w:sz w:val="24"/>
          <w:szCs w:val="24"/>
        </w:rPr>
        <w:t>, conforme custos unitários apostos na tabela acima.</w:t>
      </w:r>
    </w:p>
    <w:p>
      <w:pPr>
        <w:pStyle w:val="ListParagraph"/>
        <w:spacing w:lineRule="auto" w:line="276" w:before="0" w:after="0"/>
        <w:contextualSpacing/>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ivel1"/>
        <w:numPr>
          <w:ilvl w:val="0"/>
          <w:numId w:val="1"/>
        </w:numPr>
        <w:rPr>
          <w:rFonts w:ascii="Carlito" w:hAnsi="Carlito"/>
          <w:sz w:val="24"/>
          <w:szCs w:val="24"/>
        </w:rPr>
      </w:pPr>
      <w:r>
        <w:rPr>
          <w:rFonts w:ascii="Carlito" w:hAnsi="Carlito"/>
          <w:sz w:val="24"/>
          <w:szCs w:val="24"/>
        </w:rPr>
        <w:t>JUSTIFICATIVA E OBJETIVO DA CONTRATAÇÃO</w:t>
      </w:r>
    </w:p>
    <w:p>
      <w:pPr>
        <w:pStyle w:val="Normal"/>
        <w:numPr>
          <w:ilvl w:val="1"/>
          <w:numId w:val="1"/>
        </w:numPr>
        <w:spacing w:lineRule="auto" w:line="276" w:before="120" w:after="120"/>
        <w:jc w:val="both"/>
        <w:rPr/>
      </w:pPr>
      <w:r>
        <w:rPr>
          <w:rFonts w:cs="Arial" w:ascii="Carlito" w:hAnsi="Carlito"/>
          <w:i/>
          <w:color w:val="000000"/>
          <w:sz w:val="24"/>
          <w:szCs w:val="24"/>
        </w:rPr>
        <w:t xml:space="preserve"> </w:t>
      </w:r>
      <w:r>
        <w:rPr>
          <w:rFonts w:cs="Times New Roman" w:ascii="Carlito" w:hAnsi="Carlito"/>
          <w:b w:val="false"/>
          <w:bCs w:val="false"/>
          <w:i w:val="false"/>
          <w:iCs w:val="false"/>
          <w:color w:val="000000"/>
          <w:sz w:val="24"/>
          <w:szCs w:val="24"/>
          <w:lang w:val="zxx" w:eastAsia="zxx" w:bidi="zxx"/>
        </w:rPr>
        <w:t>O Batalhão de Operaçõe</w:t>
      </w:r>
      <w:r>
        <w:rPr>
          <w:rFonts w:cs="Tahoma" w:ascii="Carlito" w:hAnsi="Carlito"/>
          <w:b w:val="false"/>
          <w:bCs w:val="false"/>
          <w:i w:val="false"/>
          <w:iCs w:val="false"/>
          <w:color w:val="000000"/>
          <w:sz w:val="24"/>
          <w:szCs w:val="24"/>
          <w:lang w:val="zxx" w:eastAsia="zxx" w:bidi="zxx"/>
        </w:rPr>
        <w:t>s Especiai</w:t>
      </w:r>
      <w:r>
        <w:rPr>
          <w:rFonts w:cs="Times New Roman" w:ascii="Carlito" w:hAnsi="Carlito"/>
          <w:b w:val="false"/>
          <w:bCs w:val="false"/>
          <w:i w:val="false"/>
          <w:iCs w:val="false"/>
          <w:color w:val="000000"/>
          <w:sz w:val="24"/>
          <w:szCs w:val="24"/>
          <w:lang w:val="zxx" w:eastAsia="zxx" w:bidi="zxx"/>
        </w:rPr>
        <w:t xml:space="preserve">s de Fuzileiros Navais, </w:t>
      </w:r>
      <w:r>
        <w:rPr>
          <w:rStyle w:val="Fontepargpadro"/>
          <w:rFonts w:eastAsia="Times New Roman" w:cs="Times New Roman" w:ascii="Carlito" w:hAnsi="Carlito"/>
          <w:b w:val="false"/>
          <w:bCs w:val="false"/>
          <w:i w:val="false"/>
          <w:iCs/>
          <w:strike w:val="false"/>
          <w:dstrike w:val="false"/>
          <w:outline w:val="false"/>
          <w:shadow w:val="false"/>
          <w:color w:val="000000"/>
          <w:sz w:val="24"/>
          <w:szCs w:val="24"/>
          <w:highlight w:val="white"/>
          <w:u w:val="none"/>
          <w:em w:val="none"/>
          <w:lang w:val="zxx" w:eastAsia="zxx" w:bidi="zxx"/>
        </w:rPr>
        <w:t xml:space="preserve"> visando atender as demandas do Paiol Central deste </w:t>
      </w:r>
      <w:r>
        <w:rPr>
          <w:rStyle w:val="Fontepargpadro"/>
          <w:rFonts w:eastAsia="Times New Roman" w:cs="Times New Roman" w:ascii="Carlito" w:hAnsi="Carlito"/>
          <w:b w:val="false"/>
          <w:bCs w:val="false"/>
          <w:i w:val="false"/>
          <w:iCs/>
          <w:strike w:val="false"/>
          <w:dstrike w:val="false"/>
          <w:outline w:val="false"/>
          <w:shadow w:val="false"/>
          <w:color w:val="000000"/>
          <w:sz w:val="24"/>
          <w:szCs w:val="24"/>
          <w:u w:val="none"/>
          <w:em w:val="none"/>
          <w:lang w:val="zxx" w:eastAsia="zxx" w:bidi="zxx"/>
        </w:rPr>
        <w:t>Batalhão</w:t>
      </w:r>
      <w:bookmarkStart w:id="0" w:name="__DdeLink__2213_519892444"/>
      <w:r>
        <w:rPr>
          <w:rStyle w:val="Fontepargpadro"/>
          <w:rFonts w:eastAsia="Times New Roman" w:cs="Times New Roman" w:ascii="Carlito" w:hAnsi="Carlito"/>
          <w:b w:val="false"/>
          <w:bCs w:val="false"/>
          <w:i w:val="false"/>
          <w:iCs w:val="false"/>
          <w:color w:val="000000"/>
          <w:sz w:val="24"/>
          <w:szCs w:val="24"/>
          <w:highlight w:val="white"/>
          <w:lang w:val="zxx" w:eastAsia="zxx" w:bidi="zxx"/>
        </w:rPr>
        <w:t>, planeja a aquisição destes materia</w:t>
      </w:r>
      <w:bookmarkEnd w:id="0"/>
      <w:r>
        <w:rPr>
          <w:rStyle w:val="Fontepargpadro"/>
          <w:rFonts w:eastAsia="Times New Roman" w:cs="Times New Roman" w:ascii="Carlito" w:hAnsi="Carlito"/>
          <w:b w:val="false"/>
          <w:bCs w:val="false"/>
          <w:i w:val="false"/>
          <w:iCs w:val="false"/>
          <w:color w:val="000000"/>
          <w:sz w:val="24"/>
          <w:szCs w:val="24"/>
          <w:highlight w:val="white"/>
          <w:lang w:val="zxx" w:eastAsia="zxx" w:bidi="zxx"/>
        </w:rPr>
        <w:t>is.</w:t>
      </w:r>
      <w:r>
        <w:rPr>
          <w:rFonts w:cs="Times New Roman" w:ascii="Carlito" w:hAnsi="Carlito"/>
          <w:b w:val="false"/>
          <w:bCs w:val="false"/>
          <w:i w:val="false"/>
          <w:iCs w:val="false"/>
          <w:color w:val="000000"/>
          <w:sz w:val="24"/>
          <w:szCs w:val="24"/>
          <w:lang w:val="zxx" w:eastAsia="zxx" w:bidi="zxx"/>
        </w:rPr>
        <w:t xml:space="preserve"> Sendo assim, realizará este processo de contratação direta na modalidade de dispensa eletrônica.</w:t>
      </w:r>
    </w:p>
    <w:p>
      <w:pPr>
        <w:pStyle w:val="Nivel1"/>
        <w:numPr>
          <w:ilvl w:val="0"/>
          <w:numId w:val="1"/>
        </w:numPr>
        <w:rPr>
          <w:rFonts w:ascii="Carlito" w:hAnsi="Carlito"/>
          <w:sz w:val="24"/>
          <w:szCs w:val="24"/>
        </w:rPr>
      </w:pPr>
      <w:r>
        <w:rPr>
          <w:rFonts w:ascii="Carlito" w:hAnsi="Carlito"/>
          <w:sz w:val="24"/>
          <w:szCs w:val="24"/>
        </w:rPr>
        <w:t>CLASSIFICAÇÃO DOS BENS COMUNS</w:t>
      </w:r>
    </w:p>
    <w:p>
      <w:pPr>
        <w:pStyle w:val="Normal"/>
        <w:numPr>
          <w:ilvl w:val="1"/>
          <w:numId w:val="1"/>
        </w:numPr>
        <w:spacing w:lineRule="auto" w:line="276" w:before="120" w:after="120"/>
        <w:jc w:val="both"/>
        <w:rPr>
          <w:rFonts w:ascii="Carlito" w:hAnsi="Carlito"/>
          <w:sz w:val="24"/>
          <w:szCs w:val="24"/>
        </w:rPr>
      </w:pPr>
      <w:r>
        <w:rPr>
          <w:rFonts w:cs="Arial" w:ascii="Carlito" w:hAnsi="Carlito"/>
          <w:b w:val="false"/>
          <w:bCs w:val="false"/>
          <w:i w:val="false"/>
          <w:iCs w:val="false"/>
          <w:color w:val="000000"/>
          <w:sz w:val="24"/>
          <w:szCs w:val="24"/>
        </w:rPr>
        <w:t>Os bens adquiridos enquadram-se na classificação de bens comuns, nos termos da Lei nº 14.133, de 2021.</w:t>
      </w:r>
      <w:r>
        <w:rPr>
          <w:rFonts w:cs="Arial" w:ascii="Carlito" w:hAnsi="Carlito"/>
          <w:i w:val="false"/>
          <w:iCs w:val="false"/>
          <w:color w:val="FF0000"/>
          <w:sz w:val="24"/>
          <w:szCs w:val="24"/>
        </w:rPr>
        <w:t xml:space="preserve"> </w:t>
      </w:r>
    </w:p>
    <w:p>
      <w:pPr>
        <w:pStyle w:val="Nivel1"/>
        <w:numPr>
          <w:ilvl w:val="0"/>
          <w:numId w:val="1"/>
        </w:numPr>
        <w:spacing w:before="0" w:after="0"/>
        <w:rPr>
          <w:rFonts w:ascii="Carlito" w:hAnsi="Carlito"/>
          <w:sz w:val="24"/>
          <w:szCs w:val="24"/>
        </w:rPr>
      </w:pPr>
      <w:r>
        <w:rPr>
          <w:rFonts w:ascii="Carlito" w:hAnsi="Carlito"/>
          <w:b/>
          <w:bCs/>
          <w:i w:val="false"/>
          <w:iCs w:val="false"/>
          <w:color w:val="000000"/>
          <w:sz w:val="24"/>
          <w:szCs w:val="24"/>
        </w:rPr>
        <w:t>FORMA E CRITÉRIOS DE SELEÇÃO DO FORNECEDOR.</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sz w:val="24"/>
          <w:szCs w:val="24"/>
        </w:rPr>
      </w:pPr>
      <w:r>
        <w:rPr>
          <w:rFonts w:ascii="Carlito" w:hAnsi="Carlito"/>
          <w:i w:val="false"/>
          <w:iCs w:val="false"/>
          <w:color w:val="000000"/>
          <w:sz w:val="24"/>
          <w:szCs w:val="24"/>
        </w:rPr>
        <w:t xml:space="preserve">O fornecedor será selecionado por meio da realização de procedimento de dispensa de licitação, na forma eletrônica, com fundamento na hipótese do art. 75, inciso II da Lei n.º 14.133/2021, que culminará com a seleção da proposta de  menor preço por grupo/item/global .  </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sz w:val="24"/>
          <w:szCs w:val="24"/>
        </w:rPr>
      </w:pPr>
      <w:r>
        <w:rPr>
          <w:rFonts w:eastAsia="Times New Roman" w:ascii="Carlito" w:hAnsi="Carlito"/>
          <w:i w:val="false"/>
          <w:iCs w:val="false"/>
          <w:color w:val="000000"/>
          <w:sz w:val="24"/>
          <w:szCs w:val="24"/>
          <w:lang w:eastAsia="pt-BR"/>
        </w:rPr>
        <w:t xml:space="preserve">As exigências de habilitação jurídica, </w:t>
      </w:r>
      <w:r>
        <w:rPr>
          <w:rFonts w:eastAsia="WenQuanYi Micro Hei" w:ascii="Carlito" w:hAnsi="Carlito"/>
          <w:i w:val="false"/>
          <w:iCs w:val="false"/>
          <w:color w:val="000000"/>
          <w:sz w:val="24"/>
          <w:szCs w:val="24"/>
          <w:lang w:eastAsia="zh-CN" w:bidi="hi-IN"/>
        </w:rPr>
        <w:t xml:space="preserve">fiscal, social e trabalhista </w:t>
      </w:r>
      <w:r>
        <w:rPr>
          <w:rFonts w:eastAsia="Times New Roman" w:ascii="Carlito" w:hAnsi="Carlito"/>
          <w:i w:val="false"/>
          <w:iCs w:val="false"/>
          <w:color w:val="000000"/>
          <w:sz w:val="24"/>
          <w:szCs w:val="24"/>
          <w:lang w:eastAsia="pt-BR"/>
        </w:rPr>
        <w:t xml:space="preserve">são as usuais para a generalidade dos objetos, conforme disciplinado no Anexo I do Aviso de </w:t>
      </w:r>
      <w:r>
        <w:rPr>
          <w:rFonts w:ascii="Carlito" w:hAnsi="Carlito"/>
          <w:i w:val="false"/>
          <w:iCs w:val="false"/>
          <w:color w:val="000000"/>
          <w:sz w:val="24"/>
          <w:szCs w:val="24"/>
        </w:rPr>
        <w:t>Contratação</w:t>
      </w:r>
      <w:r>
        <w:rPr>
          <w:rFonts w:eastAsia="Times New Roman" w:ascii="Carlito" w:hAnsi="Carlito"/>
          <w:i w:val="false"/>
          <w:iCs w:val="false"/>
          <w:color w:val="000000"/>
          <w:sz w:val="24"/>
          <w:szCs w:val="24"/>
          <w:lang w:eastAsia="pt-BR"/>
        </w:rPr>
        <w:t xml:space="preserve"> Direta.</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sz w:val="24"/>
          <w:szCs w:val="24"/>
        </w:rPr>
      </w:pPr>
      <w:r>
        <w:rPr>
          <w:rFonts w:eastAsia="Times New Roman" w:ascii="Carlito" w:hAnsi="Carlito"/>
          <w:b w:val="false"/>
          <w:bCs w:val="false"/>
          <w:i w:val="false"/>
          <w:iCs w:val="false"/>
          <w:color w:val="000000"/>
          <w:sz w:val="24"/>
          <w:szCs w:val="24"/>
          <w:lang w:eastAsia="pt-BR"/>
        </w:rPr>
        <w:t>Os critérios de habilitação econômico-financeira a serem atendidos pelo fornecedor estão previstos no Anexo I do Aviso de Contratação Direta.</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1"/>
        <w:numPr>
          <w:ilvl w:val="0"/>
          <w:numId w:val="1"/>
        </w:numPr>
        <w:rPr>
          <w:rFonts w:ascii="Carlito" w:hAnsi="Carlito"/>
          <w:sz w:val="24"/>
          <w:szCs w:val="24"/>
        </w:rPr>
      </w:pPr>
      <w:r>
        <w:rPr>
          <w:rFonts w:ascii="Carlito" w:hAnsi="Carlito"/>
          <w:sz w:val="24"/>
          <w:szCs w:val="24"/>
        </w:rPr>
        <w:t>ENTREGA E CRITÉRIOS DE ACEITAÇÃO DO OBJETO.</w:t>
      </w:r>
    </w:p>
    <w:p>
      <w:pPr>
        <w:pStyle w:val="Normal"/>
        <w:numPr>
          <w:ilvl w:val="1"/>
          <w:numId w:val="1"/>
        </w:numPr>
        <w:spacing w:lineRule="auto" w:line="276" w:before="119" w:after="119"/>
        <w:contextualSpacing/>
        <w:jc w:val="both"/>
        <w:rPr>
          <w:rFonts w:ascii="Carlito" w:hAnsi="Carlito"/>
          <w:sz w:val="24"/>
          <w:szCs w:val="24"/>
        </w:rPr>
      </w:pPr>
      <w:r>
        <w:rPr>
          <w:rFonts w:cs="Times New Roman" w:ascii="Carlito" w:hAnsi="Carlito"/>
          <w:b w:val="false"/>
          <w:bCs w:val="false"/>
          <w:iCs/>
          <w:color w:val="000000"/>
          <w:sz w:val="24"/>
          <w:szCs w:val="24"/>
          <w:lang w:val="zxx" w:eastAsia="zxx" w:bidi="zxx"/>
        </w:rPr>
        <w:t>Os itens deverão ser entregues n</w:t>
      </w:r>
      <w:r>
        <w:rPr>
          <w:rFonts w:cs="Times New Roman" w:ascii="Carlito" w:hAnsi="Carlito"/>
          <w:b w:val="false"/>
          <w:bCs w:val="false"/>
          <w:iCs/>
          <w:color w:val="000000"/>
          <w:sz w:val="24"/>
          <w:szCs w:val="24"/>
          <w:lang w:val="pt-BR" w:eastAsia="zxx" w:bidi="zxx"/>
        </w:rPr>
        <w:t>o Batalhão de Operações Especiais de Fuzileiros Navais</w:t>
      </w:r>
      <w:r>
        <w:rPr>
          <w:rFonts w:cs="Times New Roman" w:ascii="Carlito" w:hAnsi="Carlito"/>
          <w:b w:val="false"/>
          <w:bCs w:val="false"/>
          <w:iCs/>
          <w:color w:val="000000"/>
          <w:sz w:val="24"/>
          <w:szCs w:val="24"/>
          <w:lang w:val="zxx" w:eastAsia="zxx" w:bidi="zxx"/>
        </w:rPr>
        <w:t xml:space="preserve">, localizado na </w:t>
      </w:r>
      <w:r>
        <w:rPr>
          <w:rFonts w:cs="Arial" w:ascii="Carlito" w:hAnsi="Carlito"/>
          <w:b w:val="false"/>
          <w:bCs w:val="false"/>
          <w:iCs/>
          <w:color w:val="000000"/>
          <w:sz w:val="24"/>
          <w:szCs w:val="24"/>
          <w:lang w:val="zxx" w:eastAsia="zxx" w:bidi="zxx"/>
        </w:rPr>
        <w:t>Avenida Brasil nº 44.878 – Km 45 – Campo Grande/RJ – CEP 23.078-001, no horário das 08:00h às 16:00h, de segunda a sexta-feira</w:t>
      </w:r>
      <w:r>
        <w:rPr>
          <w:rFonts w:cs="Times New Roman" w:ascii="Carlito" w:hAnsi="Carlito"/>
          <w:b w:val="false"/>
          <w:bCs w:val="false"/>
          <w:iCs/>
          <w:color w:val="000000"/>
          <w:sz w:val="24"/>
          <w:szCs w:val="24"/>
          <w:lang w:eastAsia="zxx" w:bidi="zxx"/>
        </w:rPr>
        <w:t>.</w:t>
      </w:r>
      <w:r>
        <w:rPr>
          <w:rFonts w:cs="Times New Roman" w:ascii="Carlito" w:hAnsi="Carlito"/>
          <w:b w:val="false"/>
          <w:bCs w:val="false"/>
          <w:iCs/>
          <w:color w:val="000000"/>
          <w:sz w:val="24"/>
          <w:szCs w:val="24"/>
          <w:lang w:val="zxx" w:eastAsia="zxx" w:bidi="zxx"/>
        </w:rPr>
        <w:t xml:space="preserve"> Responsável pelo recebimento:</w:t>
      </w:r>
      <w:r>
        <w:rPr>
          <w:rFonts w:cs="Times New Roman" w:ascii="Carlito" w:hAnsi="Carlito"/>
          <w:b w:val="false"/>
          <w:bCs w:val="false"/>
          <w:iCs/>
          <w:color w:val="000000"/>
          <w:sz w:val="24"/>
          <w:szCs w:val="24"/>
          <w:lang w:eastAsia="zxx" w:bidi="zxx"/>
        </w:rPr>
        <w:t xml:space="preserve"> será um militar do Setor de Intendência. T</w:t>
      </w:r>
      <w:r>
        <w:rPr>
          <w:rFonts w:cs="Times New Roman" w:ascii="Carlito" w:hAnsi="Carlito"/>
          <w:b w:val="false"/>
          <w:bCs w:val="false"/>
          <w:iCs/>
          <w:color w:val="000000"/>
          <w:sz w:val="24"/>
          <w:szCs w:val="24"/>
          <w:lang w:val="zxx" w:eastAsia="zxx" w:bidi="zxx"/>
        </w:rPr>
        <w:t>elefone: (</w:t>
      </w:r>
      <w:r>
        <w:rPr>
          <w:rFonts w:cs="Times New Roman" w:ascii="Carlito" w:hAnsi="Carlito"/>
          <w:b w:val="false"/>
          <w:bCs w:val="false"/>
          <w:iCs/>
          <w:color w:val="000000"/>
          <w:sz w:val="24"/>
          <w:szCs w:val="24"/>
          <w:lang w:eastAsia="zxx" w:bidi="zxx"/>
        </w:rPr>
        <w:t>21</w:t>
      </w:r>
      <w:r>
        <w:rPr>
          <w:rFonts w:cs="Times New Roman" w:ascii="Carlito" w:hAnsi="Carlito"/>
          <w:b w:val="false"/>
          <w:bCs w:val="false"/>
          <w:iCs/>
          <w:color w:val="000000"/>
          <w:sz w:val="24"/>
          <w:szCs w:val="24"/>
          <w:lang w:val="zxx" w:eastAsia="zxx" w:bidi="zxx"/>
        </w:rPr>
        <w:t>) 3405-8215 e (21) 3405-8205.</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 xml:space="preserve">Os bens serão recebidos provisoriamente no prazo de 02 (dois) dias, pelo(a) </w:t>
      </w:r>
      <w:r>
        <w:rPr>
          <w:rFonts w:cs="Arial" w:ascii="Carlito" w:hAnsi="Carlito"/>
          <w:iCs/>
          <w:color w:val="000000"/>
          <w:sz w:val="24"/>
          <w:szCs w:val="24"/>
        </w:rPr>
        <w:t>responsável</w:t>
      </w:r>
      <w:r>
        <w:rPr>
          <w:rFonts w:cs="Arial" w:ascii="Carlito" w:hAnsi="Carlito"/>
          <w:color w:val="000000"/>
          <w:sz w:val="24"/>
          <w:szCs w:val="24"/>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bCs/>
          <w:color w:val="000000"/>
          <w:sz w:val="24"/>
          <w:szCs w:val="24"/>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false"/>
        <w:bidi w:val="0"/>
        <w:spacing w:lineRule="auto" w:line="276" w:before="120" w:after="120"/>
        <w:ind w:left="1134" w:right="0" w:hanging="0"/>
        <w:jc w:val="both"/>
        <w:textAlignment w:val="baseline"/>
        <w:rPr>
          <w:rFonts w:ascii="Carlito" w:hAnsi="Carlito"/>
          <w:sz w:val="24"/>
          <w:szCs w:val="24"/>
        </w:rPr>
      </w:pPr>
      <w:r>
        <w:rPr>
          <w:rFonts w:cs="Arial" w:ascii="Carlito" w:hAnsi="Carlito"/>
          <w:color w:val="000000"/>
          <w:sz w:val="24"/>
          <w:szCs w:val="24"/>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false"/>
        <w:bidi w:val="0"/>
        <w:spacing w:before="0" w:after="0"/>
        <w:ind w:left="454" w:right="0" w:hanging="0"/>
        <w:jc w:val="both"/>
        <w:textAlignment w:val="baseline"/>
        <w:rPr>
          <w:rFonts w:ascii="Carlito" w:hAnsi="Carlito"/>
          <w:sz w:val="24"/>
          <w:szCs w:val="24"/>
        </w:rPr>
      </w:pPr>
      <w:r>
        <w:rPr>
          <w:rFonts w:eastAsia="Times New Roman" w:cs="Arial" w:ascii="Carlito" w:hAnsi="Carlito"/>
          <w:b/>
          <w:bCs/>
          <w:color w:val="C9211E"/>
          <w:kern w:val="0"/>
          <w:sz w:val="24"/>
          <w:szCs w:val="24"/>
          <w:lang w:val="pt-BR" w:eastAsia="en-US" w:bidi="ar-SA"/>
        </w:rPr>
        <w:t xml:space="preserve"> </w:t>
      </w:r>
      <w:r>
        <w:rPr>
          <w:rFonts w:eastAsia="Times New Roman" w:cs="Arial" w:ascii="Carlito" w:hAnsi="Carlito"/>
          <w:b w:val="false"/>
          <w:bCs w:val="false"/>
          <w:i w:val="false"/>
          <w:iCs w:val="false"/>
          <w:color w:val="000000"/>
          <w:kern w:val="0"/>
          <w:sz w:val="24"/>
          <w:szCs w:val="24"/>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ascii="Carlito" w:hAnsi="Carlito"/>
          <w:b w:val="false"/>
          <w:bCs w:val="false"/>
          <w:i w:val="false"/>
          <w:iCs w:val="false"/>
          <w:color w:val="C9211E"/>
          <w:kern w:val="0"/>
          <w:sz w:val="24"/>
          <w:szCs w:val="24"/>
          <w:lang w:val="pt-BR" w:eastAsia="en-US" w:bidi="ar-SA"/>
        </w:rPr>
        <w:t xml:space="preserve"> </w:t>
      </w:r>
    </w:p>
    <w:p>
      <w:pPr>
        <w:pStyle w:val="Nivel1"/>
        <w:numPr>
          <w:ilvl w:val="0"/>
          <w:numId w:val="1"/>
        </w:numPr>
        <w:rPr>
          <w:rFonts w:ascii="Carlito" w:hAnsi="Carlito"/>
          <w:sz w:val="24"/>
          <w:szCs w:val="24"/>
        </w:rPr>
      </w:pPr>
      <w:r>
        <w:rPr>
          <w:rFonts w:ascii="Carlito" w:hAnsi="Carlito"/>
          <w:sz w:val="24"/>
          <w:szCs w:val="24"/>
          <w:lang w:eastAsia="en-US"/>
        </w:rPr>
        <w:t>OBRIGAÇÕES DA CONTRATANTE</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sz w:val="24"/>
          <w:szCs w:val="24"/>
        </w:rPr>
        <w:t>São obrigações da Contratante:</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 xml:space="preserve">receber o objeto no prazo e condições estabelecidas no </w:t>
      </w:r>
      <w:r>
        <w:rPr>
          <w:rFonts w:cs="Arial" w:ascii="Carlito" w:hAnsi="Carlito"/>
          <w:bCs/>
          <w:color w:val="000000"/>
          <w:sz w:val="24"/>
          <w:szCs w:val="24"/>
        </w:rPr>
        <w:t xml:space="preserve">Aviso de Dispensa Eletrônica </w:t>
      </w:r>
      <w:r>
        <w:rPr>
          <w:rFonts w:cs="Arial" w:ascii="Carlito" w:hAnsi="Carlito"/>
          <w:sz w:val="24"/>
          <w:szCs w:val="24"/>
        </w:rPr>
        <w:t>l e seus anexos;</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efetuar o pagamento à Contratada</w:t>
      </w:r>
      <w:r>
        <w:rPr>
          <w:rFonts w:cs="Arial" w:ascii="Carlito" w:hAnsi="Carlito"/>
          <w:b/>
          <w:sz w:val="24"/>
          <w:szCs w:val="24"/>
        </w:rPr>
        <w:t xml:space="preserve"> </w:t>
      </w:r>
      <w:r>
        <w:rPr>
          <w:rFonts w:cs="Arial" w:ascii="Carlito" w:hAnsi="Carlito"/>
          <w:sz w:val="24"/>
          <w:szCs w:val="24"/>
        </w:rPr>
        <w:t xml:space="preserve">no valor correspondente ao fornecimento do objeto, no prazo e forma estabelecidos no </w:t>
      </w:r>
      <w:r>
        <w:rPr>
          <w:rFonts w:cs="Arial" w:ascii="Carlito" w:hAnsi="Carlito"/>
          <w:bCs/>
          <w:color w:val="000000"/>
          <w:sz w:val="24"/>
          <w:szCs w:val="24"/>
          <w:highlight w:val="white"/>
        </w:rPr>
        <w:t>Aviso de Dispensa Eletrônica</w:t>
      </w:r>
      <w:r>
        <w:rPr>
          <w:rFonts w:cs="Arial" w:ascii="Carlito" w:hAnsi="Carlito"/>
          <w:color w:val="000000"/>
          <w:sz w:val="24"/>
          <w:szCs w:val="24"/>
          <w:highlight w:val="white"/>
        </w:rPr>
        <w:t xml:space="preserve"> e seus anexos;</w:t>
      </w:r>
    </w:p>
    <w:p>
      <w:pPr>
        <w:pStyle w:val="Nivel1"/>
        <w:numPr>
          <w:ilvl w:val="0"/>
          <w:numId w:val="1"/>
        </w:numPr>
        <w:rPr>
          <w:rFonts w:ascii="Carlito" w:hAnsi="Carlito"/>
          <w:sz w:val="24"/>
          <w:szCs w:val="24"/>
        </w:rPr>
      </w:pPr>
      <w:r>
        <w:rPr>
          <w:rFonts w:ascii="Carlito" w:hAnsi="Carlito"/>
          <w:sz w:val="24"/>
          <w:szCs w:val="24"/>
        </w:rPr>
        <w:t>OBRIGAÇÕES DA CONTRATADA</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sz w:val="24"/>
          <w:szCs w:val="24"/>
        </w:rPr>
        <w:t xml:space="preserve">A Contratada deve cumprir todas as obrigações constantes no </w:t>
      </w:r>
      <w:r>
        <w:rPr>
          <w:rFonts w:cs="Arial" w:ascii="Carlito" w:hAnsi="Carlito"/>
          <w:bCs/>
          <w:color w:val="000000"/>
          <w:sz w:val="24"/>
          <w:szCs w:val="24"/>
        </w:rPr>
        <w:t>Aviso de Dispensa Eletrônica</w:t>
      </w:r>
      <w:r>
        <w:rPr>
          <w:rFonts w:cs="Arial" w:ascii="Carlito" w:hAnsi="Carlito"/>
          <w:sz w:val="24"/>
          <w:szCs w:val="24"/>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efetuar a entrega do objeto em perfeitas condições, conforme especificações, prazo e local constantes no Termo de Referência, acompanhado da respe</w:t>
      </w:r>
      <w:r>
        <w:rPr>
          <w:rFonts w:cs="Arial" w:ascii="Carlito" w:hAnsi="Carlito"/>
          <w:color w:val="000000"/>
          <w:sz w:val="24"/>
          <w:szCs w:val="24"/>
        </w:rPr>
        <w:t xml:space="preserve">ctiva nota fiscal, na qual constarão as indicações referentes a: </w:t>
      </w:r>
      <w:r>
        <w:rPr>
          <w:rFonts w:cs="Arial" w:ascii="Carlito" w:hAnsi="Carlito"/>
          <w:i/>
          <w:color w:val="000000"/>
          <w:sz w:val="24"/>
          <w:szCs w:val="24"/>
        </w:rPr>
        <w:t>marca, fabricante, modelo, procedência e prazo de garantia ou validade;</w:t>
      </w:r>
    </w:p>
    <w:p>
      <w:pPr>
        <w:pStyle w:val="Normal"/>
        <w:widowControl/>
        <w:numPr>
          <w:ilvl w:val="0"/>
          <w:numId w:val="0"/>
        </w:numPr>
        <w:suppressAutoHyphens w:val="true"/>
        <w:overflowPunct w:val="false"/>
        <w:bidi w:val="0"/>
        <w:spacing w:lineRule="auto" w:line="276" w:before="120" w:after="120"/>
        <w:ind w:left="2268" w:right="0" w:hanging="0"/>
        <w:jc w:val="both"/>
        <w:textAlignment w:val="baseline"/>
        <w:rPr>
          <w:rFonts w:ascii="Carlito" w:hAnsi="Carlito"/>
          <w:sz w:val="24"/>
          <w:szCs w:val="24"/>
        </w:rPr>
      </w:pPr>
      <w:r>
        <w:rPr>
          <w:rFonts w:eastAsia="Times New Roman" w:cs="Arial" w:ascii="Carlito" w:hAnsi="Carlito"/>
          <w:b w:val="false"/>
          <w:bCs w:val="false"/>
          <w:i w:val="false"/>
          <w:iCs w:val="false"/>
          <w:color w:val="000000"/>
          <w:kern w:val="0"/>
          <w:sz w:val="24"/>
          <w:szCs w:val="24"/>
          <w:lang w:val="pt-BR" w:eastAsia="pt-BR" w:bidi="ar-SA"/>
        </w:rPr>
        <w:t>6.1.1.1</w:t>
        <w:tab/>
        <w:t>C</w:t>
      </w:r>
      <w:r>
        <w:rPr>
          <w:rFonts w:cs="Arial" w:ascii="Carlito" w:hAnsi="Carlito"/>
          <w:b w:val="false"/>
          <w:bCs w:val="false"/>
          <w:i w:val="false"/>
          <w:iCs w:val="false"/>
          <w:color w:val="000000"/>
          <w:sz w:val="24"/>
          <w:szCs w:val="24"/>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ascii="Carlito" w:hAnsi="Carlito"/>
          <w:b/>
          <w:bCs/>
          <w:i/>
          <w:color w:val="000000"/>
          <w:sz w:val="24"/>
          <w:szCs w:val="24"/>
        </w:rPr>
        <w:t xml:space="preserve"> </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substituir, reparar ou corrigir, às suas expensas, no prazo fixado neste Termo de Referência, o objeto com avarias ou defeitos;</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indicar preposto para representá-la durante a execução da compra direta.</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color w:val="000000"/>
          <w:sz w:val="24"/>
          <w:szCs w:val="24"/>
        </w:rPr>
        <w:t>Cumprir p</w:t>
      </w:r>
      <w:r>
        <w:rPr>
          <w:rFonts w:eastAsia="MyriadPro-Regular" w:cs="Arial" w:ascii="Carlito" w:hAnsi="Carlito"/>
          <w:bCs/>
          <w:color w:val="000000"/>
          <w:sz w:val="24"/>
          <w:szCs w:val="24"/>
        </w:rPr>
        <w:t>arecer n. 00001/2021/CNS/CGU/AGU, aprovado nos termos do  DESPACHO n. 00525/2021/GAB/CGU/AGU (NUP: 00688.000723/2019-45), caso se enquadre.</w:t>
      </w:r>
    </w:p>
    <w:p>
      <w:pPr>
        <w:pStyle w:val="Nivel1"/>
        <w:numPr>
          <w:ilvl w:val="0"/>
          <w:numId w:val="1"/>
        </w:numPr>
        <w:rPr>
          <w:rFonts w:ascii="Carlito" w:hAnsi="Carlito"/>
          <w:sz w:val="24"/>
          <w:szCs w:val="24"/>
        </w:rPr>
      </w:pPr>
      <w:r>
        <w:rPr>
          <w:rFonts w:ascii="Carlito" w:hAnsi="Carlito"/>
          <w:sz w:val="24"/>
          <w:szCs w:val="24"/>
        </w:rPr>
        <w:t>DA SUBCONTRATAÇÃO</w:t>
      </w:r>
    </w:p>
    <w:p>
      <w:pPr>
        <w:pStyle w:val="Nivel1"/>
        <w:numPr>
          <w:ilvl w:val="1"/>
          <w:numId w:val="1"/>
        </w:numPr>
        <w:rPr>
          <w:rFonts w:ascii="Carlito" w:hAnsi="Carlito"/>
          <w:sz w:val="24"/>
          <w:szCs w:val="24"/>
        </w:rPr>
      </w:pPr>
      <w:r>
        <w:rPr>
          <w:rFonts w:cs="Arial" w:ascii="Carlito" w:hAnsi="Carlito"/>
          <w:b w:val="false"/>
          <w:bCs w:val="false"/>
          <w:i w:val="false"/>
          <w:iCs w:val="false"/>
          <w:color w:val="000000"/>
          <w:sz w:val="24"/>
          <w:szCs w:val="24"/>
        </w:rPr>
        <w:t>Não será admitida a subcontratação do objeto.</w:t>
      </w:r>
    </w:p>
    <w:p>
      <w:pPr>
        <w:pStyle w:val="Nivel1"/>
        <w:numPr>
          <w:ilvl w:val="0"/>
          <w:numId w:val="1"/>
        </w:numPr>
        <w:rPr>
          <w:rFonts w:ascii="Carlito" w:hAnsi="Carlito"/>
          <w:sz w:val="24"/>
          <w:szCs w:val="24"/>
        </w:rPr>
      </w:pPr>
      <w:r>
        <w:rPr>
          <w:rFonts w:ascii="Carlito" w:hAnsi="Carlito"/>
          <w:sz w:val="24"/>
          <w:szCs w:val="24"/>
          <w:lang w:eastAsia="en-US"/>
        </w:rPr>
        <w:t xml:space="preserve">DO CONTROLE </w:t>
      </w:r>
      <w:r>
        <w:rPr>
          <w:rFonts w:ascii="Carlito" w:hAnsi="Carlito"/>
          <w:color w:val="00000A"/>
          <w:sz w:val="24"/>
          <w:szCs w:val="24"/>
          <w:lang w:eastAsia="en-US"/>
        </w:rPr>
        <w:t xml:space="preserve">E FISCALIZAÇÃO DA </w:t>
      </w:r>
      <w:r>
        <w:rPr>
          <w:rFonts w:ascii="Carlito" w:hAnsi="Carlito"/>
          <w:sz w:val="24"/>
          <w:szCs w:val="24"/>
          <w:lang w:eastAsia="en-US"/>
        </w:rPr>
        <w:t>EXECUÇÃO</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rFonts w:ascii="Carlito" w:hAnsi="Carlito"/>
          <w:sz w:val="24"/>
          <w:szCs w:val="24"/>
        </w:rPr>
      </w:pPr>
      <w:r>
        <w:rPr>
          <w:rFonts w:ascii="Carlito" w:hAnsi="Carlito"/>
          <w:sz w:val="24"/>
          <w:szCs w:val="24"/>
        </w:rPr>
        <w:t>DO PAGAMENTO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lang w:eastAsia="en-US"/>
        </w:rPr>
        <w:t xml:space="preserve">O pagamento será realizado no prazo máximo de até 30 (trinta) dias, contados a partir </w:t>
      </w:r>
      <w:r>
        <w:rPr>
          <w:rFonts w:cs="Arial" w:ascii="Carlito" w:hAnsi="Carlito"/>
          <w:color w:val="000000"/>
          <w:sz w:val="24"/>
          <w:szCs w:val="24"/>
        </w:rPr>
        <w:t xml:space="preserve">do recebimento da Nota Fiscal ou Fatura, </w:t>
      </w:r>
      <w:r>
        <w:rPr>
          <w:rFonts w:cs="Arial" w:ascii="Carlito" w:hAnsi="Carlito"/>
          <w:color w:val="000000"/>
          <w:sz w:val="24"/>
          <w:szCs w:val="24"/>
          <w:lang w:eastAsia="en-US"/>
        </w:rPr>
        <w:t>através de ordem bancária, para crédito em banco, agência e conta-corrente indicado pelo contratado.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hanging="0"/>
        <w:contextualSpacing/>
        <w:jc w:val="both"/>
        <w:rPr>
          <w:rFonts w:ascii="Carlito" w:hAnsi="Carlito"/>
          <w:sz w:val="24"/>
          <w:szCs w:val="24"/>
        </w:rPr>
      </w:pPr>
      <w:r>
        <w:rPr>
          <w:rFonts w:cs="Arial" w:ascii="Carlito" w:hAnsi="Carlito"/>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Arial" w:ascii="Carlito" w:hAnsi="Carlito"/>
          <w:color w:val="000000"/>
          <w:sz w:val="24"/>
          <w:szCs w:val="24"/>
        </w:rPr>
        <w:t>obrigação financeira pendente, decorrente de penalidade imposta ou inadimplência,</w:t>
      </w:r>
      <w:r>
        <w:rPr>
          <w:rFonts w:cs="Arial" w:ascii="Carlito" w:hAnsi="Carlito"/>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rFonts w:ascii="Carlito" w:hAnsi="Carlito"/>
          <w:sz w:val="24"/>
          <w:szCs w:val="24"/>
        </w:rPr>
      </w:pPr>
      <w:r>
        <w:rPr>
          <w:rFonts w:cs="Arial" w:ascii="Carlito" w:hAnsi="Carlito"/>
          <w:sz w:val="24"/>
          <w:szCs w:val="24"/>
          <w:lang w:eastAsia="en-US"/>
        </w:rPr>
        <w:t>Será considerada data do pagamento o dia em que constar como emitida a ordem bancária para pagamento.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rPr>
        <w:t>Quando do pagamento, será efetuada a retenção tributária prevista na legislação aplicável.</w:t>
      </w:r>
    </w:p>
    <w:p>
      <w:pPr>
        <w:pStyle w:val="Normal"/>
        <w:numPr>
          <w:ilvl w:val="2"/>
          <w:numId w:val="1"/>
        </w:numPr>
        <w:tabs>
          <w:tab w:val="clear" w:pos="367"/>
          <w:tab w:val="left" w:pos="1440" w:leader="none"/>
        </w:tabs>
        <w:snapToGrid w:val="false"/>
        <w:spacing w:lineRule="auto" w:line="276" w:before="120" w:after="120"/>
        <w:ind w:left="1134" w:hanging="0"/>
        <w:jc w:val="both"/>
        <w:rPr>
          <w:rFonts w:ascii="Carlito" w:hAnsi="Carlito"/>
          <w:sz w:val="24"/>
          <w:szCs w:val="24"/>
        </w:rPr>
      </w:pPr>
      <w:r>
        <w:rPr>
          <w:rFonts w:cs="Arial" w:ascii="Carlito" w:hAnsi="Carlito"/>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ascii="Carlito" w:hAnsi="Carlito"/>
          <w:sz w:val="24"/>
          <w:szCs w:val="24"/>
          <w:lang w:eastAsia="en-US"/>
        </w:rPr>
        <w:t xml:space="preserve"> </w:t>
      </w:r>
    </w:p>
    <w:p>
      <w:pPr>
        <w:pStyle w:val="ListParagraph"/>
        <w:numPr>
          <w:ilvl w:val="1"/>
          <w:numId w:val="1"/>
        </w:numPr>
        <w:spacing w:lineRule="auto" w:line="276" w:before="120" w:after="120"/>
        <w:ind w:left="425" w:hanging="0"/>
        <w:contextualSpacing/>
        <w:jc w:val="both"/>
        <w:rPr>
          <w:rFonts w:ascii="Carlito" w:hAnsi="Carlito"/>
          <w:sz w:val="24"/>
          <w:szCs w:val="24"/>
        </w:rPr>
      </w:pPr>
      <w:r>
        <w:rPr>
          <w:rFonts w:cs="Arial" w:ascii="Carlito" w:hAnsi="Carlito"/>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EM = I x N x VP, sendo:</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EM = Encargos moratórios;</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N = Número de dias entre a data prevista para o pagamento e a do efetivo pagamento;</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VP = Valor da parcela a ser paga.</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I = Índice de compensação financeira = 0,00016438, assim apurado:</w:t>
      </w:r>
    </w:p>
    <w:tbl>
      <w:tblPr>
        <w:tblStyle w:val="Tabelacomgrade"/>
        <w:tblW w:w="8647" w:type="dxa"/>
        <w:jc w:val="left"/>
        <w:tblInd w:w="425" w:type="dxa"/>
        <w:tblLayout w:type="fixed"/>
        <w:tblCellMar>
          <w:top w:w="0" w:type="dxa"/>
          <w:left w:w="458" w:type="dxa"/>
          <w:bottom w:w="0" w:type="dxa"/>
          <w:right w:w="108" w:type="dxa"/>
        </w:tblCellMar>
        <w:tblLook w:val="04a0" w:noHBand="0" w:noVBand="1" w:firstColumn="1" w:lastRow="0" w:lastColumn="0" w:firstRow="1"/>
      </w:tblPr>
      <w:tblGrid>
        <w:gridCol w:w="2149"/>
        <w:gridCol w:w="579"/>
        <w:gridCol w:w="1247"/>
        <w:gridCol w:w="4671"/>
      </w:tblGrid>
      <w:tr>
        <w:trPr/>
        <w:tc>
          <w:tcPr>
            <w:tcW w:w="2149" w:type="dxa"/>
            <w:tcBorders>
              <w:top w:val="nil"/>
              <w:left w:val="nil"/>
              <w:bottom w:val="nil"/>
              <w:right w:val="nil"/>
            </w:tcBorders>
            <w:shd w:fill="auto" w:val="clear"/>
            <w:vAlign w:val="center"/>
          </w:tcPr>
          <w:p>
            <w:pPr>
              <w:pStyle w:val="Normal"/>
              <w:widowControl w:val="false"/>
              <w:tabs>
                <w:tab w:val="clear" w:pos="367"/>
                <w:tab w:val="left" w:pos="1701" w:leader="none"/>
              </w:tabs>
              <w:jc w:val="center"/>
              <w:rPr>
                <w:rFonts w:ascii="Carlito" w:hAnsi="Carlito"/>
                <w:sz w:val="24"/>
                <w:szCs w:val="24"/>
              </w:rPr>
            </w:pPr>
            <w:r>
              <w:rPr>
                <w:rFonts w:eastAsia="ＭＳ 明朝" w:cs="Arial" w:ascii="Carlito" w:hAnsi="Carlito"/>
                <w:color w:val="000000"/>
                <w:sz w:val="24"/>
                <w:szCs w:val="24"/>
                <w:lang w:eastAsia="en-US"/>
              </w:rPr>
              <w:t>I = (TX)</w:t>
            </w:r>
          </w:p>
        </w:tc>
        <w:tc>
          <w:tcPr>
            <w:tcW w:w="579" w:type="dxa"/>
            <w:tcBorders>
              <w:top w:val="nil"/>
              <w:left w:val="nil"/>
              <w:bottom w:val="nil"/>
              <w:right w:val="nil"/>
            </w:tcBorders>
            <w:shd w:fill="auto" w:val="clear"/>
            <w:vAlign w:val="center"/>
          </w:tcPr>
          <w:p>
            <w:pPr>
              <w:pStyle w:val="Normal"/>
              <w:widowControl w:val="false"/>
              <w:tabs>
                <w:tab w:val="clear" w:pos="367"/>
                <w:tab w:val="left" w:pos="1701" w:leader="none"/>
              </w:tabs>
              <w:jc w:val="left"/>
              <w:rPr>
                <w:rFonts w:ascii="Carlito" w:hAnsi="Carlito"/>
                <w:sz w:val="24"/>
                <w:szCs w:val="24"/>
              </w:rPr>
            </w:pPr>
            <w:r>
              <w:rPr>
                <w:rFonts w:eastAsia="ＭＳ 明朝" w:cs="Arial" w:ascii="Carlito" w:hAnsi="Carlito"/>
                <w:color w:val="000000"/>
                <w:sz w:val="24"/>
                <w:szCs w:val="24"/>
                <w:lang w:eastAsia="en-US"/>
              </w:rPr>
              <w:t>I =</w:t>
            </w:r>
          </w:p>
        </w:tc>
        <w:tc>
          <w:tcPr>
            <w:tcW w:w="1247" w:type="dxa"/>
            <w:tcBorders>
              <w:top w:val="nil"/>
              <w:left w:val="nil"/>
              <w:right w:val="nil"/>
            </w:tcBorders>
            <w:shd w:fill="auto" w:val="clear"/>
          </w:tcPr>
          <w:p>
            <w:pPr>
              <w:pStyle w:val="Normal"/>
              <w:widowControl w:val="false"/>
              <w:tabs>
                <w:tab w:val="clear" w:pos="367"/>
                <w:tab w:val="left" w:pos="1701" w:leader="none"/>
              </w:tabs>
              <w:jc w:val="center"/>
              <w:rPr>
                <w:rFonts w:ascii="Carlito" w:hAnsi="Carlito"/>
                <w:sz w:val="24"/>
                <w:szCs w:val="24"/>
              </w:rPr>
            </w:pPr>
            <w:r>
              <w:rPr>
                <w:rFonts w:eastAsia="ＭＳ 明朝" w:cs="Arial" w:ascii="Carlito" w:hAnsi="Carlito"/>
                <w:color w:val="000000"/>
                <w:sz w:val="24"/>
                <w:szCs w:val="24"/>
                <w:lang w:eastAsia="en-US"/>
              </w:rPr>
              <w:t>( 6 / 100 )</w:t>
            </w:r>
          </w:p>
        </w:tc>
        <w:tc>
          <w:tcPr>
            <w:tcW w:w="4671" w:type="dxa"/>
            <w:tcBorders>
              <w:top w:val="nil"/>
              <w:left w:val="nil"/>
              <w:bottom w:val="nil"/>
              <w:right w:val="nil"/>
            </w:tcBorders>
            <w:shd w:fill="auto" w:val="clear"/>
            <w:vAlign w:val="center"/>
          </w:tcPr>
          <w:p>
            <w:pPr>
              <w:pStyle w:val="Normal"/>
              <w:widowControl w:val="false"/>
              <w:tabs>
                <w:tab w:val="clear" w:pos="367"/>
                <w:tab w:val="left" w:pos="1701" w:leader="none"/>
              </w:tabs>
              <w:ind w:left="742" w:hanging="0"/>
              <w:jc w:val="left"/>
              <w:rPr>
                <w:rFonts w:ascii="Carlito" w:hAnsi="Carlito"/>
                <w:sz w:val="24"/>
                <w:szCs w:val="24"/>
              </w:rPr>
            </w:pPr>
            <w:r>
              <w:rPr>
                <w:rFonts w:eastAsia="ＭＳ 明朝" w:cs="Arial" w:ascii="Carlito" w:hAnsi="Carlito"/>
                <w:color w:val="000000"/>
                <w:sz w:val="24"/>
                <w:szCs w:val="24"/>
                <w:lang w:eastAsia="en-US"/>
              </w:rPr>
              <w:t>I = 0,00016438</w:t>
            </w:r>
          </w:p>
          <w:p>
            <w:pPr>
              <w:pStyle w:val="Normal"/>
              <w:widowControl w:val="false"/>
              <w:tabs>
                <w:tab w:val="clear" w:pos="367"/>
                <w:tab w:val="left" w:pos="1701" w:leader="none"/>
              </w:tabs>
              <w:ind w:left="742" w:hanging="0"/>
              <w:jc w:val="left"/>
              <w:rPr>
                <w:rFonts w:ascii="Carlito" w:hAnsi="Carlito"/>
                <w:sz w:val="24"/>
                <w:szCs w:val="24"/>
              </w:rPr>
            </w:pPr>
            <w:r>
              <w:rPr>
                <w:rFonts w:eastAsia="ＭＳ 明朝" w:cs="Arial" w:ascii="Carlito" w:hAnsi="Carlito"/>
                <w:color w:val="000000"/>
                <w:sz w:val="24"/>
                <w:szCs w:val="24"/>
                <w:lang w:eastAsia="en-US"/>
              </w:rPr>
              <w:t>TX = Percentual da taxa anual = 6%</w:t>
            </w:r>
          </w:p>
        </w:tc>
      </w:tr>
    </w:tbl>
    <w:p>
      <w:pPr>
        <w:pStyle w:val="Normal"/>
        <w:rPr>
          <w:rFonts w:ascii="Carlito" w:hAnsi="Carlito"/>
          <w:sz w:val="24"/>
          <w:szCs w:val="24"/>
        </w:rPr>
      </w:pPr>
      <w:r>
        <w:rPr>
          <w:rFonts w:ascii="Carlito" w:hAnsi="Carlito"/>
          <w:sz w:val="24"/>
          <w:szCs w:val="24"/>
        </w:rPr>
        <w:t xml:space="preserve">                                                            </w:t>
      </w:r>
      <w:r>
        <w:rPr>
          <w:rFonts w:ascii="Carlito" w:hAnsi="Carlito"/>
          <w:sz w:val="24"/>
          <w:szCs w:val="24"/>
        </w:rPr>
        <w:t>365</w:t>
      </w:r>
    </w:p>
    <w:p>
      <w:pPr>
        <w:pStyle w:val="Normal"/>
        <w:rPr>
          <w:rFonts w:ascii="Carlito" w:hAnsi="Carlito"/>
          <w:sz w:val="24"/>
          <w:szCs w:val="24"/>
        </w:rPr>
      </w:pPr>
      <w:r>
        <w:rPr>
          <w:rFonts w:ascii="Carlito" w:hAnsi="Carlito"/>
          <w:sz w:val="24"/>
          <w:szCs w:val="24"/>
        </w:rPr>
      </w:r>
    </w:p>
    <w:p>
      <w:pPr>
        <w:pStyle w:val="Normal"/>
        <w:widowControl/>
        <w:numPr>
          <w:ilvl w:val="0"/>
          <w:numId w:val="1"/>
        </w:numPr>
        <w:overflowPunct w:val="true"/>
        <w:bidi w:val="0"/>
        <w:spacing w:lineRule="auto" w:line="276" w:before="120" w:after="120"/>
        <w:ind w:left="454" w:right="0" w:hanging="454"/>
        <w:jc w:val="both"/>
        <w:rPr>
          <w:rFonts w:ascii="Carlito" w:hAnsi="Carlito"/>
          <w:sz w:val="24"/>
          <w:szCs w:val="24"/>
        </w:rPr>
      </w:pPr>
      <w:r>
        <w:rPr>
          <w:rFonts w:cs="Arial" w:ascii="Carlito" w:hAnsi="Carlito"/>
          <w:b/>
          <w:bCs/>
          <w:sz w:val="24"/>
          <w:szCs w:val="24"/>
        </w:rPr>
        <w:t>DO INSTRUMENTO CONTRATUAL</w:t>
      </w:r>
    </w:p>
    <w:p>
      <w:pPr>
        <w:pStyle w:val="Normal"/>
        <w:widowControl/>
        <w:numPr>
          <w:ilvl w:val="1"/>
          <w:numId w:val="1"/>
        </w:numPr>
        <w:overflowPunct w:val="true"/>
        <w:bidi w:val="0"/>
        <w:spacing w:lineRule="auto" w:line="276" w:before="120" w:after="120"/>
        <w:jc w:val="both"/>
        <w:rPr>
          <w:rFonts w:ascii="Carlito" w:hAnsi="Carlito"/>
          <w:sz w:val="24"/>
          <w:szCs w:val="24"/>
        </w:rPr>
      </w:pPr>
      <w:r>
        <w:rPr>
          <w:rFonts w:eastAsia="ＭＳ 明朝" w:cs="Arial" w:ascii="Carlito" w:hAnsi="Carlito"/>
          <w:b w:val="false"/>
          <w:bCs w:val="false"/>
          <w:color w:val="000000"/>
          <w:sz w:val="24"/>
          <w:szCs w:val="24"/>
          <w:highlight w:val="white"/>
          <w:lang w:val="pt-BR" w:eastAsia="pt-BR" w:bidi="ar-SA"/>
        </w:rPr>
        <w:t>Não haverá minuta de contrato será utilizada a nota de empenho, ou instrumento equivalente, onde constarão o objeto, prazo de substituição, garantia e outras informações relevantes.</w:t>
      </w:r>
    </w:p>
    <w:p>
      <w:pPr>
        <w:pStyle w:val="ListParagraph"/>
        <w:widowControl/>
        <w:numPr>
          <w:ilvl w:val="0"/>
          <w:numId w:val="0"/>
        </w:numPr>
        <w:bidi w:val="0"/>
        <w:spacing w:lineRule="auto" w:line="276" w:before="0" w:after="170"/>
        <w:ind w:left="716" w:right="0" w:hanging="0"/>
        <w:contextualSpacing/>
        <w:jc w:val="both"/>
        <w:rPr>
          <w:rFonts w:ascii="Carlito" w:hAnsi="Carlito" w:cs="Times New Roman"/>
          <w:b/>
          <w:b/>
          <w:bCs/>
          <w:color w:val="000000"/>
          <w:sz w:val="24"/>
          <w:szCs w:val="24"/>
        </w:rPr>
      </w:pPr>
      <w:r>
        <w:rPr>
          <w:rFonts w:cs="Times New Roman" w:ascii="Carlito" w:hAnsi="Carlito"/>
          <w:b/>
          <w:bCs/>
          <w:color w:val="000000"/>
          <w:sz w:val="24"/>
          <w:szCs w:val="24"/>
        </w:rPr>
      </w:r>
    </w:p>
    <w:p>
      <w:pPr>
        <w:pStyle w:val="Nivel1"/>
        <w:numPr>
          <w:ilvl w:val="0"/>
          <w:numId w:val="1"/>
        </w:numPr>
        <w:spacing w:before="0" w:after="0"/>
        <w:rPr>
          <w:rFonts w:ascii="Carlito" w:hAnsi="Carlito"/>
          <w:sz w:val="24"/>
          <w:szCs w:val="24"/>
        </w:rPr>
      </w:pPr>
      <w:r>
        <w:rPr>
          <w:rFonts w:ascii="Carlito" w:hAnsi="Carlito"/>
          <w:color w:val="000000"/>
          <w:sz w:val="24"/>
          <w:szCs w:val="24"/>
        </w:rPr>
        <w:t>ADEQUAÇÃO ORÇAMENTÁRIA</w:t>
      </w:r>
      <w:r>
        <w:rPr>
          <w:rFonts w:ascii="Carlito" w:hAnsi="Carlito"/>
          <w:color w:val="2A6099"/>
          <w:sz w:val="24"/>
          <w:szCs w:val="24"/>
        </w:rPr>
        <w:t xml:space="preserve"> .</w:t>
      </w:r>
    </w:p>
    <w:p>
      <w:pPr>
        <w:pStyle w:val="Normal"/>
        <w:spacing w:before="0" w:after="0"/>
        <w:rPr>
          <w:rFonts w:ascii="Carlito" w:hAnsi="Carlito"/>
          <w:color w:val="2A6099"/>
          <w:sz w:val="24"/>
          <w:szCs w:val="24"/>
        </w:rPr>
      </w:pPr>
      <w:r>
        <w:rPr>
          <w:rFonts w:ascii="Carlito" w:hAnsi="Carlito"/>
          <w:color w:val="2A6099"/>
          <w:sz w:val="24"/>
          <w:szCs w:val="24"/>
        </w:rPr>
      </w:r>
    </w:p>
    <w:p>
      <w:pPr>
        <w:pStyle w:val="Normal"/>
        <w:spacing w:before="0" w:after="0"/>
        <w:rPr>
          <w:rFonts w:ascii="Carlito" w:hAnsi="Carlito"/>
          <w:color w:val="2A6099"/>
          <w:sz w:val="24"/>
          <w:szCs w:val="24"/>
        </w:rPr>
      </w:pPr>
      <w:r>
        <w:rPr>
          <w:rFonts w:ascii="Carlito" w:hAnsi="Carlito"/>
          <w:color w:val="2A6099"/>
          <w:sz w:val="24"/>
          <w:szCs w:val="24"/>
        </w:rPr>
      </w:r>
    </w:p>
    <w:p>
      <w:pPr>
        <w:pStyle w:val="ListParagraph"/>
        <w:numPr>
          <w:ilvl w:val="1"/>
          <w:numId w:val="1"/>
        </w:numPr>
        <w:spacing w:lineRule="auto" w:line="276" w:before="0" w:after="0"/>
        <w:contextualSpacing/>
        <w:jc w:val="both"/>
        <w:rPr>
          <w:rFonts w:ascii="Carlito" w:hAnsi="Carlito"/>
          <w:sz w:val="24"/>
          <w:szCs w:val="24"/>
        </w:rPr>
      </w:pPr>
      <w:r>
        <w:rPr>
          <w:rFonts w:cs="Arial" w:ascii="Carlito" w:hAnsi="Carlito"/>
          <w:bCs/>
          <w:i w:val="false"/>
          <w:iCs w:val="false"/>
          <w:color w:val="000000"/>
          <w:sz w:val="24"/>
          <w:szCs w:val="24"/>
        </w:rPr>
        <w:t xml:space="preserve">Encontra-se no  </w:t>
      </w:r>
      <w:r>
        <w:rPr>
          <w:rFonts w:cs="Arial" w:ascii="Carlito" w:hAnsi="Carlito"/>
          <w:bCs/>
          <w:i w:val="false"/>
          <w:iCs w:val="false"/>
          <w:color w:val="000000"/>
          <w:sz w:val="24"/>
          <w:szCs w:val="24"/>
          <w:highlight w:val="white"/>
        </w:rPr>
        <w:t>Aviso de Dispensa Eletrônica item 8, subitem 8.1.</w:t>
      </w:r>
    </w:p>
    <w:p>
      <w:pPr>
        <w:pStyle w:val="Normal"/>
        <w:widowControl/>
        <w:suppressAutoHyphens w:val="true"/>
        <w:overflowPunct w:val="false"/>
        <w:bidi w:val="0"/>
        <w:spacing w:lineRule="auto" w:line="276" w:before="0" w:after="0"/>
        <w:ind w:left="1417" w:right="0" w:hanging="0"/>
        <w:jc w:val="both"/>
        <w:textAlignment w:val="baseline"/>
        <w:rPr>
          <w:rFonts w:ascii="Carlito" w:hAnsi="Carlito" w:cs="Arial"/>
          <w:bCs/>
          <w:i/>
          <w:i/>
          <w:iCs/>
          <w:color w:val="2A6099"/>
          <w:sz w:val="24"/>
          <w:szCs w:val="24"/>
        </w:rPr>
      </w:pPr>
      <w:r>
        <w:rPr>
          <w:rFonts w:cs="Arial" w:ascii="Carlito" w:hAnsi="Carlito"/>
          <w:bCs/>
          <w:i/>
          <w:iCs/>
          <w:color w:val="2A6099"/>
          <w:sz w:val="24"/>
          <w:szCs w:val="24"/>
        </w:rPr>
      </w:r>
    </w:p>
    <w:p>
      <w:pPr>
        <w:pStyle w:val="Normal"/>
        <w:widowControl/>
        <w:suppressAutoHyphens w:val="true"/>
        <w:overflowPunct w:val="false"/>
        <w:bidi w:val="0"/>
        <w:spacing w:lineRule="auto" w:line="276" w:before="0" w:after="0"/>
        <w:ind w:left="1417" w:right="0" w:hanging="0"/>
        <w:jc w:val="both"/>
        <w:textAlignment w:val="baseline"/>
        <w:rPr>
          <w:rFonts w:ascii="Carlito" w:hAnsi="Carlito" w:cs="Arial"/>
          <w:bCs/>
          <w:i/>
          <w:i/>
          <w:iCs/>
          <w:color w:val="2A6099"/>
          <w:sz w:val="24"/>
          <w:szCs w:val="24"/>
        </w:rPr>
      </w:pPr>
      <w:r>
        <w:rPr>
          <w:rFonts w:cs="Arial" w:ascii="Carlito" w:hAnsi="Carlito"/>
          <w:bCs/>
          <w:i/>
          <w:iCs/>
          <w:color w:val="2A6099"/>
          <w:sz w:val="24"/>
          <w:szCs w:val="24"/>
        </w:rPr>
      </w:r>
    </w:p>
    <w:p>
      <w:pPr>
        <w:pStyle w:val="Normal"/>
        <w:widowControl/>
        <w:suppressAutoHyphens w:val="true"/>
        <w:overflowPunct w:val="false"/>
        <w:bidi w:val="0"/>
        <w:spacing w:lineRule="auto" w:line="276" w:before="0" w:after="0"/>
        <w:ind w:right="0" w:hanging="0"/>
        <w:jc w:val="both"/>
        <w:textAlignment w:val="baseline"/>
        <w:rPr>
          <w:rFonts w:ascii="Carlito" w:hAnsi="Carlito" w:cs="Arial"/>
          <w:bCs/>
          <w:i/>
          <w:i/>
          <w:iCs/>
          <w:color w:val="2A6099"/>
          <w:sz w:val="24"/>
          <w:szCs w:val="24"/>
        </w:rPr>
      </w:pPr>
      <w:r>
        <w:rPr>
          <w:rFonts w:cs="Arial" w:ascii="Carlito" w:hAnsi="Carlito"/>
          <w:bCs/>
          <w:i/>
          <w:iCs/>
          <w:color w:val="2A6099"/>
          <w:sz w:val="24"/>
          <w:szCs w:val="24"/>
        </w:rPr>
      </w:r>
    </w:p>
    <w:p>
      <w:pPr>
        <w:pStyle w:val="Nivel1"/>
        <w:numPr>
          <w:ilvl w:val="0"/>
          <w:numId w:val="1"/>
        </w:numPr>
        <w:spacing w:before="120" w:after="120"/>
        <w:ind w:left="360" w:right="-30" w:hanging="0"/>
        <w:rPr>
          <w:rFonts w:ascii="Carlito" w:hAnsi="Carlito"/>
          <w:sz w:val="24"/>
          <w:szCs w:val="24"/>
        </w:rPr>
      </w:pPr>
      <w:r>
        <w:rPr>
          <w:rFonts w:ascii="Carlito" w:hAnsi="Carlito"/>
          <w:bCs/>
          <w:sz w:val="24"/>
          <w:szCs w:val="24"/>
        </w:rPr>
        <w:t xml:space="preserve">ESTIMATIVA DE </w:t>
      </w:r>
      <w:r>
        <w:rPr>
          <w:rFonts w:ascii="Carlito" w:hAnsi="Carlito"/>
          <w:sz w:val="24"/>
          <w:szCs w:val="24"/>
        </w:rPr>
        <w:t>PREÇOS</w:t>
      </w:r>
      <w:r>
        <w:rPr>
          <w:rFonts w:ascii="Carlito" w:hAnsi="Carlito"/>
          <w:bCs/>
          <w:sz w:val="24"/>
          <w:szCs w:val="24"/>
        </w:rPr>
        <w:t xml:space="preserve"> E PREÇOS REFERENCIAIS.</w:t>
      </w:r>
    </w:p>
    <w:p>
      <w:pPr>
        <w:pStyle w:val="Normal"/>
        <w:spacing w:before="120" w:after="120"/>
        <w:ind w:left="360" w:right="-30" w:hanging="0"/>
        <w:rPr>
          <w:rFonts w:ascii="Carlito" w:hAnsi="Carlito"/>
          <w:sz w:val="24"/>
          <w:szCs w:val="24"/>
        </w:rPr>
      </w:pPr>
      <w:r>
        <w:rPr>
          <w:rFonts w:ascii="Carlito" w:hAnsi="Carlito"/>
          <w:sz w:val="24"/>
          <w:szCs w:val="24"/>
        </w:rPr>
      </w:r>
    </w:p>
    <w:p>
      <w:pPr>
        <w:pStyle w:val="Normal"/>
        <w:spacing w:before="120" w:after="120"/>
        <w:ind w:right="-30" w:hanging="0"/>
        <w:rPr>
          <w:rFonts w:ascii="Carlito" w:hAnsi="Carlito"/>
          <w:sz w:val="24"/>
          <w:szCs w:val="24"/>
        </w:rPr>
      </w:pPr>
      <w:r>
        <w:rPr>
          <w:rFonts w:ascii="Carlito" w:hAnsi="Carlito"/>
          <w:sz w:val="24"/>
          <w:szCs w:val="24"/>
        </w:rPr>
      </w:r>
    </w:p>
    <w:p>
      <w:pPr>
        <w:pStyle w:val="Nivel1"/>
        <w:keepNext w:val="true"/>
        <w:keepLines/>
        <w:widowControl/>
        <w:numPr>
          <w:ilvl w:val="1"/>
          <w:numId w:val="1"/>
        </w:numPr>
        <w:bidi w:val="0"/>
        <w:spacing w:lineRule="auto" w:line="276" w:before="120" w:after="120"/>
        <w:jc w:val="both"/>
        <w:rPr>
          <w:rFonts w:ascii="Carlito" w:hAnsi="Carlito"/>
          <w:sz w:val="24"/>
          <w:szCs w:val="24"/>
        </w:rPr>
      </w:pPr>
      <w:r>
        <w:rPr>
          <w:rFonts w:ascii="Carlito" w:hAnsi="Carlito"/>
          <w:b w:val="false"/>
          <w:bCs w:val="false"/>
          <w:i w:val="false"/>
          <w:iCs w:val="false"/>
          <w:color w:val="000000"/>
          <w:sz w:val="24"/>
          <w:szCs w:val="24"/>
        </w:rPr>
        <w:t>O custo estimado da aquisição é de</w:t>
      </w:r>
      <w:r>
        <w:rPr>
          <w:rFonts w:eastAsia="Times New Roman" w:cs="Times New Roman" w:ascii="Carlito" w:hAnsi="Carlito"/>
          <w:b w:val="false"/>
          <w:bCs w:val="false"/>
          <w:i w:val="false"/>
          <w:iCs w:val="false"/>
          <w:color w:val="000000"/>
          <w:kern w:val="0"/>
          <w:sz w:val="24"/>
          <w:szCs w:val="24"/>
          <w:highlight w:val="white"/>
          <w:lang w:val="pt-BR" w:eastAsia="pt-BR" w:bidi="ar-SA"/>
        </w:rPr>
        <w:t xml:space="preserve"> R$ 2</w:t>
      </w:r>
      <w:r>
        <w:rPr>
          <w:rFonts w:eastAsia="Times New Roman" w:cs="Times New Roman" w:ascii="Carlito" w:hAnsi="Carlito"/>
          <w:b w:val="false"/>
          <w:bCs w:val="false"/>
          <w:i w:val="false"/>
          <w:iCs w:val="false"/>
          <w:color w:val="000000"/>
          <w:kern w:val="0"/>
          <w:sz w:val="24"/>
          <w:szCs w:val="24"/>
          <w:highlight w:val="white"/>
          <w:lang w:val="pt-BR" w:eastAsia="pt-BR" w:bidi="ar-SA"/>
        </w:rPr>
        <w:t>.835,00</w:t>
      </w:r>
      <w:r>
        <w:rPr>
          <w:rFonts w:eastAsia="Times New Roman" w:cs="Times New Roman" w:ascii="Carlito" w:hAnsi="Carlito"/>
          <w:b w:val="false"/>
          <w:bCs w:val="false"/>
          <w:i w:val="false"/>
          <w:iCs w:val="false"/>
          <w:color w:val="000000"/>
          <w:kern w:val="0"/>
          <w:sz w:val="24"/>
          <w:szCs w:val="24"/>
          <w:highlight w:val="white"/>
          <w:lang w:val="pt-BR" w:eastAsia="pt-BR" w:bidi="ar-SA"/>
        </w:rPr>
        <w:t>.</w:t>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widowControl/>
        <w:bidi w:val="0"/>
        <w:spacing w:before="0" w:after="360"/>
        <w:ind w:left="0" w:right="0" w:hanging="0"/>
        <w:jc w:val="left"/>
        <w:rPr>
          <w:rFonts w:ascii="Carlito" w:hAnsi="Carlito"/>
          <w:sz w:val="24"/>
          <w:szCs w:val="24"/>
        </w:rPr>
      </w:pPr>
      <w:r>
        <w:rPr>
          <w:rFonts w:cs="Arial" w:ascii="Carlito" w:hAnsi="Carlito"/>
          <w:b w:val="false"/>
          <w:bCs w:val="false"/>
          <w:color w:val="000000"/>
          <w:sz w:val="24"/>
          <w:szCs w:val="24"/>
        </w:rPr>
        <w:t xml:space="preserve">Rio de Janeiro, RJ. Em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2024.</w:t>
      </w:r>
    </w:p>
    <w:p>
      <w:pPr>
        <w:pStyle w:val="Normal"/>
        <w:widowControl/>
        <w:bidi w:val="0"/>
        <w:spacing w:before="0" w:after="360"/>
        <w:ind w:left="0" w:right="0" w:hanging="0"/>
        <w:jc w:val="left"/>
        <w:rPr>
          <w:rFonts w:ascii="Carlito" w:hAnsi="Carlito"/>
          <w:sz w:val="24"/>
          <w:szCs w:val="24"/>
        </w:rPr>
      </w:pPr>
      <w:r>
        <w:rPr>
          <w:rFonts w:ascii="Carlito" w:hAnsi="Carlito"/>
          <w:sz w:val="24"/>
          <w:szCs w:val="24"/>
        </w:rPr>
      </w:r>
    </w:p>
    <w:p>
      <w:pPr>
        <w:pStyle w:val="Normal"/>
        <w:widowControl/>
        <w:tabs>
          <w:tab w:val="clear" w:pos="367"/>
          <w:tab w:val="left" w:pos="2836" w:leader="none"/>
        </w:tabs>
        <w:bidi w:val="0"/>
        <w:spacing w:lineRule="auto" w:line="240" w:before="0" w:after="0"/>
        <w:ind w:left="0" w:right="0" w:hanging="0"/>
        <w:jc w:val="left"/>
        <w:rPr>
          <w:rFonts w:ascii="Carlito" w:hAnsi="Carlito"/>
          <w:sz w:val="24"/>
          <w:szCs w:val="24"/>
        </w:rPr>
      </w:pPr>
      <w:r>
        <w:rPr>
          <w:rFonts w:cs="Times New Roman" w:ascii="Carlito" w:hAnsi="Carlito"/>
          <w:b w:val="false"/>
          <w:i w:val="false"/>
          <w:strike w:val="false"/>
          <w:dstrike w:val="false"/>
          <w:outline w:val="false"/>
          <w:shadow w:val="false"/>
          <w:color w:val="000000"/>
          <w:sz w:val="24"/>
          <w:szCs w:val="24"/>
          <w:u w:val="none"/>
          <w:em w:val="none"/>
        </w:rPr>
        <w:t>Setor solicitante: Paiol Central</w:t>
      </w:r>
      <w:r>
        <w:rPr>
          <w:rFonts w:eastAsia="Times New Roman" w:cs="Times New Roman" w:ascii="Carlito" w:hAnsi="Carlito"/>
          <w:b w:val="false"/>
          <w:i w:val="false"/>
          <w:strike w:val="false"/>
          <w:dstrike w:val="false"/>
          <w:outline w:val="false"/>
          <w:shadow w:val="false"/>
          <w:color w:val="000000"/>
          <w:kern w:val="0"/>
          <w:sz w:val="24"/>
          <w:szCs w:val="24"/>
          <w:u w:val="none"/>
          <w:em w:val="none"/>
          <w:lang w:val="pt-BR" w:eastAsia="pt-BR" w:bidi="ar-SA"/>
        </w:rPr>
        <w:t>.</w:t>
      </w:r>
    </w:p>
    <w:p>
      <w:pPr>
        <w:pStyle w:val="Normal"/>
        <w:widowControl/>
        <w:tabs>
          <w:tab w:val="clear" w:pos="367"/>
          <w:tab w:val="left" w:pos="2836" w:leader="none"/>
        </w:tabs>
        <w:bidi w:val="0"/>
        <w:spacing w:lineRule="auto" w:line="240" w:before="0" w:after="0"/>
        <w:ind w:left="0" w:right="0" w:hanging="0"/>
        <w:jc w:val="left"/>
        <w:rPr>
          <w:rFonts w:ascii="Carlito" w:hAnsi="Carlito"/>
          <w:sz w:val="24"/>
          <w:szCs w:val="24"/>
        </w:rPr>
      </w:pPr>
      <w:r>
        <w:rPr>
          <w:rFonts w:ascii="Carlito" w:hAnsi="Carlito"/>
          <w:sz w:val="24"/>
          <w:szCs w:val="24"/>
        </w:rPr>
      </w:r>
    </w:p>
    <w:p>
      <w:pPr>
        <w:pStyle w:val="Normal"/>
        <w:widowControl/>
        <w:tabs>
          <w:tab w:val="clear" w:pos="367"/>
          <w:tab w:val="left" w:pos="2836" w:leader="none"/>
        </w:tabs>
        <w:bidi w:val="0"/>
        <w:spacing w:lineRule="auto" w:line="240" w:before="0" w:after="0"/>
        <w:ind w:left="0" w:right="0" w:hanging="0"/>
        <w:jc w:val="left"/>
        <w:rPr>
          <w:rFonts w:ascii="Carlito" w:hAnsi="Carlito"/>
          <w:sz w:val="24"/>
          <w:szCs w:val="24"/>
        </w:rPr>
      </w:pPr>
      <w:r>
        <w:rPr>
          <w:rFonts w:ascii="Carlito" w:hAnsi="Carlito"/>
          <w:sz w:val="24"/>
          <w:szCs w:val="24"/>
        </w:rPr>
      </w:r>
    </w:p>
    <w:p>
      <w:pPr>
        <w:pStyle w:val="Normal"/>
        <w:widowControl/>
        <w:tabs>
          <w:tab w:val="clear" w:pos="367"/>
          <w:tab w:val="left" w:pos="2836" w:leader="none"/>
        </w:tabs>
        <w:bidi w:val="0"/>
        <w:spacing w:lineRule="auto" w:line="240" w:before="0" w:after="0"/>
        <w:ind w:left="0" w:right="0" w:hanging="0"/>
        <w:jc w:val="left"/>
        <w:rPr>
          <w:rFonts w:ascii="Carlito" w:hAnsi="Carlito"/>
          <w:sz w:val="24"/>
          <w:szCs w:val="24"/>
        </w:rPr>
      </w:pPr>
      <w:r>
        <w:rPr>
          <w:rFonts w:ascii="Carlito" w:hAnsi="Carlito"/>
          <w:sz w:val="24"/>
          <w:szCs w:val="24"/>
        </w:rPr>
      </w:r>
    </w:p>
    <w:p>
      <w:pPr>
        <w:pStyle w:val="Normal"/>
        <w:widowControl/>
        <w:tabs>
          <w:tab w:val="clear" w:pos="367"/>
          <w:tab w:val="left" w:pos="2836" w:leader="none"/>
        </w:tabs>
        <w:bidi w:val="0"/>
        <w:spacing w:lineRule="auto" w:line="240" w:before="0" w:after="0"/>
        <w:ind w:left="0" w:right="0" w:hanging="0"/>
        <w:jc w:val="left"/>
        <w:rPr>
          <w:rFonts w:ascii="Carlito" w:hAnsi="Carlito"/>
          <w:sz w:val="24"/>
          <w:szCs w:val="24"/>
        </w:rPr>
      </w:pPr>
      <w:r>
        <w:rPr>
          <w:rFonts w:ascii="Carlito" w:hAnsi="Carlito"/>
          <w:sz w:val="24"/>
          <w:szCs w:val="24"/>
        </w:rPr>
      </w:r>
    </w:p>
    <w:p>
      <w:pPr>
        <w:pStyle w:val="Normal"/>
        <w:widowControl/>
        <w:tabs>
          <w:tab w:val="clear" w:pos="367"/>
          <w:tab w:val="left" w:pos="2836" w:leader="none"/>
        </w:tabs>
        <w:bidi w:val="0"/>
        <w:spacing w:lineRule="auto" w:line="240" w:before="0" w:after="0"/>
        <w:ind w:left="0" w:right="0" w:hanging="0"/>
        <w:jc w:val="left"/>
        <w:rPr>
          <w:rFonts w:ascii="Carlito" w:hAnsi="Carlito"/>
          <w:sz w:val="24"/>
          <w:szCs w:val="24"/>
        </w:rPr>
      </w:pPr>
      <w:r>
        <w:rPr>
          <w:rFonts w:ascii="Carlito" w:hAnsi="Carlito"/>
          <w:sz w:val="24"/>
          <w:szCs w:val="24"/>
        </w:rPr>
      </w:r>
    </w:p>
    <w:p>
      <w:pPr>
        <w:pStyle w:val="Normal"/>
        <w:widowControl/>
        <w:tabs>
          <w:tab w:val="clear" w:pos="367"/>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bidi w:val="0"/>
        <w:jc w:val="center"/>
        <w:rPr>
          <w:rFonts w:ascii="Carlito" w:hAnsi="Carlito"/>
          <w:sz w:val="24"/>
          <w:szCs w:val="24"/>
        </w:rPr>
      </w:pPr>
      <w:r>
        <w:rPr>
          <w:rFonts w:ascii="Carlito" w:hAnsi="Carlito"/>
          <w:b/>
          <w:bCs/>
          <w:i w:val="false"/>
          <w:strike w:val="false"/>
          <w:dstrike w:val="false"/>
          <w:outline w:val="false"/>
          <w:shadow w:val="false"/>
          <w:color w:val="000000"/>
          <w:kern w:val="2"/>
          <w:sz w:val="24"/>
          <w:szCs w:val="24"/>
          <w:u w:val="none"/>
          <w:em w:val="none"/>
        </w:rPr>
        <w:t>ROG</w:t>
      </w:r>
      <w:r>
        <w:rPr>
          <w:rFonts w:ascii="Carlito" w:hAnsi="Carlito"/>
          <w:b/>
          <w:i w:val="false"/>
          <w:strike w:val="false"/>
          <w:dstrike w:val="false"/>
          <w:outline w:val="false"/>
          <w:shadow w:val="false"/>
          <w:color w:val="000000"/>
          <w:sz w:val="24"/>
          <w:szCs w:val="24"/>
          <w:u w:val="none"/>
          <w:em w:val="none"/>
        </w:rPr>
        <w:t>ÉRIO</w:t>
      </w:r>
      <w:r>
        <w:rPr>
          <w:rFonts w:ascii="Carlito" w:hAnsi="Carlito"/>
          <w:b w:val="false"/>
          <w:i w:val="false"/>
          <w:strike w:val="false"/>
          <w:dstrike w:val="false"/>
          <w:outline w:val="false"/>
          <w:shadow w:val="false"/>
          <w:color w:val="000000"/>
          <w:sz w:val="24"/>
          <w:szCs w:val="24"/>
          <w:u w:val="none"/>
          <w:em w:val="none"/>
        </w:rPr>
        <w:t xml:space="preserve"> FERNANDES DO NASCIMENTO</w:t>
      </w:r>
    </w:p>
    <w:p>
      <w:pPr>
        <w:pStyle w:val="Normal"/>
        <w:jc w:val="center"/>
        <w:rPr>
          <w:rFonts w:ascii="Carlito" w:hAnsi="Carlito"/>
          <w:sz w:val="24"/>
          <w:szCs w:val="24"/>
        </w:rPr>
      </w:pPr>
      <w:r>
        <w:rPr>
          <w:rFonts w:ascii="Carlito" w:hAnsi="Carlito"/>
          <w:b w:val="false"/>
          <w:bCs/>
          <w:i w:val="false"/>
          <w:strike w:val="false"/>
          <w:dstrike w:val="false"/>
          <w:outline w:val="false"/>
          <w:shadow w:val="false"/>
          <w:color w:val="000000"/>
          <w:kern w:val="2"/>
          <w:sz w:val="24"/>
          <w:szCs w:val="24"/>
          <w:u w:val="none"/>
          <w:em w:val="none"/>
        </w:rPr>
        <w:t xml:space="preserve">1ºSG FN </w:t>
      </w:r>
      <w:r>
        <w:rPr>
          <w:rFonts w:ascii="Carlito" w:hAnsi="Carlito"/>
          <w:b w:val="false"/>
          <w:bCs/>
          <w:i w:val="false"/>
          <w:strike w:val="false"/>
          <w:dstrike w:val="false"/>
          <w:outline w:val="false"/>
          <w:shadow w:val="false"/>
          <w:color w:val="000000"/>
          <w:kern w:val="2"/>
          <w:sz w:val="24"/>
          <w:szCs w:val="24"/>
          <w:u w:val="none"/>
          <w:em w:val="none"/>
        </w:rPr>
        <w:t>IF</w:t>
      </w:r>
    </w:p>
    <w:p>
      <w:pPr>
        <w:pStyle w:val="Normal"/>
        <w:jc w:val="center"/>
        <w:rPr>
          <w:rFonts w:ascii="Carlito" w:hAnsi="Carlito"/>
          <w:sz w:val="24"/>
          <w:szCs w:val="24"/>
        </w:rPr>
      </w:pPr>
      <w:r>
        <w:rPr>
          <w:rFonts w:ascii="Carlito" w:hAnsi="Carlito"/>
          <w:b w:val="false"/>
          <w:bCs/>
          <w:i w:val="false"/>
          <w:strike w:val="false"/>
          <w:dstrike w:val="false"/>
          <w:outline w:val="false"/>
          <w:shadow w:val="false"/>
          <w:color w:val="000000"/>
          <w:kern w:val="2"/>
          <w:sz w:val="24"/>
          <w:szCs w:val="24"/>
          <w:u w:val="none"/>
          <w:em w:val="none"/>
        </w:rPr>
        <w:t>Encarregado do Paiol Central</w:t>
      </w:r>
    </w:p>
    <w:p>
      <w:pPr>
        <w:pStyle w:val="Normal"/>
        <w:jc w:val="center"/>
        <w:rPr>
          <w:rFonts w:ascii="Carlito" w:hAnsi="Carlito"/>
          <w:sz w:val="24"/>
          <w:szCs w:val="24"/>
        </w:rPr>
      </w:pPr>
      <w:r>
        <w:rPr>
          <w:rFonts w:ascii="Carlito" w:hAnsi="Carlito"/>
          <w:sz w:val="24"/>
          <w:szCs w:val="24"/>
        </w:rPr>
      </w:r>
    </w:p>
    <w:p>
      <w:pPr>
        <w:pStyle w:val="Normal"/>
        <w:jc w:val="center"/>
        <w:rPr>
          <w:rFonts w:ascii="Carlito" w:hAnsi="Carlito"/>
          <w:sz w:val="24"/>
          <w:szCs w:val="24"/>
        </w:rPr>
      </w:pPr>
      <w:r>
        <w:rPr>
          <w:rFonts w:ascii="Carlito" w:hAnsi="Carlito"/>
          <w:sz w:val="24"/>
          <w:szCs w:val="24"/>
        </w:rPr>
      </w:r>
    </w:p>
    <w:p>
      <w:pPr>
        <w:pStyle w:val="Normal"/>
        <w:jc w:val="center"/>
        <w:rPr>
          <w:rFonts w:ascii="Carlito" w:hAnsi="Carlito"/>
          <w:sz w:val="24"/>
          <w:szCs w:val="24"/>
        </w:rPr>
      </w:pPr>
      <w:r>
        <w:rPr>
          <w:rFonts w:ascii="Carlito" w:hAnsi="Carlito"/>
          <w:sz w:val="24"/>
          <w:szCs w:val="24"/>
        </w:rPr>
      </w:r>
    </w:p>
    <w:p>
      <w:pPr>
        <w:pStyle w:val="Normal"/>
        <w:jc w:val="center"/>
        <w:rPr>
          <w:rFonts w:ascii="Carlito" w:hAnsi="Carlito"/>
          <w:sz w:val="24"/>
          <w:szCs w:val="24"/>
        </w:rPr>
      </w:pPr>
      <w:r>
        <w:rPr>
          <w:rFonts w:ascii="Carlito" w:hAnsi="Carlito"/>
          <w:sz w:val="24"/>
          <w:szCs w:val="24"/>
        </w:rPr>
      </w:r>
    </w:p>
    <w:p>
      <w:pPr>
        <w:pStyle w:val="Normal"/>
        <w:jc w:val="center"/>
        <w:rPr>
          <w:rFonts w:ascii="Carlito" w:hAnsi="Carlito"/>
          <w:sz w:val="24"/>
          <w:szCs w:val="24"/>
        </w:rPr>
      </w:pPr>
      <w:r>
        <w:rPr>
          <w:rFonts w:ascii="Carlito" w:hAnsi="Carlito"/>
          <w:sz w:val="24"/>
          <w:szCs w:val="24"/>
        </w:rPr>
      </w:r>
    </w:p>
    <w:p>
      <w:pPr>
        <w:pStyle w:val="Normal"/>
        <w:bidi w:val="0"/>
        <w:jc w:val="center"/>
        <w:rPr>
          <w:rFonts w:ascii="Carlito" w:hAnsi="Carlito"/>
          <w:b/>
          <w:b/>
          <w:i w:val="false"/>
          <w:i w:val="false"/>
          <w:strike w:val="false"/>
          <w:dstrike w:val="false"/>
          <w:outline w:val="false"/>
          <w:shadow w:val="false"/>
          <w:color w:val="000000"/>
          <w:sz w:val="24"/>
          <w:szCs w:val="24"/>
          <w:u w:val="none"/>
          <w:em w:val="none"/>
        </w:rPr>
      </w:pPr>
      <w:r>
        <w:rPr>
          <w:rFonts w:ascii="Carlito" w:hAnsi="Carlito"/>
          <w:b/>
          <w:i w:val="false"/>
          <w:strike w:val="false"/>
          <w:dstrike w:val="false"/>
          <w:outline w:val="false"/>
          <w:shadow w:val="false"/>
          <w:color w:val="000000"/>
          <w:sz w:val="24"/>
          <w:szCs w:val="24"/>
          <w:u w:val="none"/>
          <w:em w:val="none"/>
        </w:rPr>
      </w:r>
    </w:p>
    <w:p>
      <w:pPr>
        <w:pStyle w:val="Normal"/>
        <w:widowControl/>
        <w:bidi w:val="0"/>
        <w:spacing w:before="0" w:after="360"/>
        <w:ind w:left="0" w:right="0" w:hanging="0"/>
        <w:jc w:val="left"/>
        <w:rPr>
          <w:rFonts w:ascii="Carlito" w:hAnsi="Carlito"/>
          <w:sz w:val="24"/>
          <w:szCs w:val="24"/>
        </w:rPr>
      </w:pPr>
      <w:r>
        <w:rPr>
          <w:rFonts w:cs="Arial" w:ascii="Carlito" w:hAnsi="Carlito"/>
          <w:sz w:val="24"/>
          <w:szCs w:val="24"/>
        </w:rPr>
        <w:t>Aprovo:</w:t>
      </w:r>
    </w:p>
    <w:p>
      <w:pPr>
        <w:pStyle w:val="Normal"/>
        <w:jc w:val="center"/>
        <w:rPr>
          <w:rFonts w:ascii="Carlito" w:hAnsi="Carlito"/>
          <w:sz w:val="24"/>
          <w:szCs w:val="24"/>
        </w:rPr>
      </w:pPr>
      <w:r>
        <w:rPr>
          <w:rFonts w:eastAsia="Times New Roman" w:cs="Arial" w:ascii="Carlito" w:hAnsi="Carlito"/>
          <w:b/>
          <w:bCs/>
          <w:iCs/>
          <w:color w:val="000000"/>
          <w:sz w:val="24"/>
          <w:szCs w:val="24"/>
        </w:rPr>
        <w:t xml:space="preserve">           </w:t>
      </w:r>
      <w:r>
        <w:rPr>
          <w:rFonts w:eastAsia="Times New Roman" w:cs="Arial" w:ascii="Carlito" w:hAnsi="Carlito"/>
          <w:b/>
          <w:bCs/>
          <w:iCs/>
          <w:color w:val="000000"/>
          <w:sz w:val="24"/>
          <w:szCs w:val="24"/>
        </w:rPr>
        <w:t xml:space="preserve">DAGOBERTO </w:t>
      </w:r>
      <w:r>
        <w:rPr>
          <w:rFonts w:eastAsia="Times New Roman" w:cs="Arial" w:ascii="Carlito" w:hAnsi="Carlito"/>
          <w:b w:val="false"/>
          <w:bCs w:val="false"/>
          <w:iCs/>
          <w:color w:val="000000"/>
          <w:sz w:val="24"/>
          <w:szCs w:val="24"/>
        </w:rPr>
        <w:t>FERREIRA DA SILVA JUNIOR</w:t>
      </w:r>
    </w:p>
    <w:p>
      <w:pPr>
        <w:pStyle w:val="Normal"/>
        <w:spacing w:lineRule="auto" w:line="240" w:before="0" w:after="0"/>
        <w:ind w:right="0" w:hanging="0"/>
        <w:jc w:val="center"/>
        <w:rPr>
          <w:rFonts w:ascii="Carlito" w:hAnsi="Carlito"/>
          <w:sz w:val="24"/>
          <w:szCs w:val="24"/>
        </w:rPr>
      </w:pPr>
      <w:r>
        <w:rPr>
          <w:rFonts w:ascii="Carlito" w:hAnsi="Carlito"/>
          <w:b w:val="false"/>
          <w:bCs w:val="false"/>
          <w:sz w:val="24"/>
          <w:szCs w:val="24"/>
        </w:rPr>
        <w:t xml:space="preserve">            </w:t>
      </w:r>
      <w:r>
        <w:rPr>
          <w:rFonts w:ascii="Carlito" w:hAnsi="Carlito"/>
          <w:b w:val="false"/>
          <w:bCs w:val="false"/>
          <w:sz w:val="24"/>
          <w:szCs w:val="24"/>
        </w:rPr>
        <w:t>CMG (FN)</w:t>
      </w:r>
    </w:p>
    <w:p>
      <w:pPr>
        <w:pStyle w:val="Normal"/>
        <w:jc w:val="center"/>
        <w:rPr>
          <w:rFonts w:ascii="Carlito" w:hAnsi="Carlito"/>
          <w:sz w:val="24"/>
          <w:szCs w:val="24"/>
        </w:rPr>
      </w:pPr>
      <w:r>
        <w:rPr>
          <w:rFonts w:eastAsia="Times New Roman" w:cs="Arial" w:ascii="Carlito" w:hAnsi="Carlito"/>
          <w:b w:val="false"/>
          <w:bCs w:val="false"/>
          <w:i w:val="false"/>
          <w:iCs/>
          <w:strike w:val="false"/>
          <w:dstrike w:val="false"/>
          <w:outline w:val="false"/>
          <w:shadow w:val="false"/>
          <w:color w:val="000000"/>
          <w:sz w:val="24"/>
          <w:szCs w:val="24"/>
          <w:u w:val="none"/>
          <w:em w:val="none"/>
        </w:rPr>
        <w:t xml:space="preserve">          </w:t>
      </w:r>
      <w:r>
        <w:rPr>
          <w:rFonts w:eastAsia="Times New Roman" w:cs="Arial" w:ascii="Carlito" w:hAnsi="Carlito"/>
          <w:b w:val="false"/>
          <w:bCs w:val="false"/>
          <w:i w:val="false"/>
          <w:iCs/>
          <w:strike w:val="false"/>
          <w:dstrike w:val="false"/>
          <w:outline w:val="false"/>
          <w:shadow w:val="false"/>
          <w:color w:val="000000"/>
          <w:sz w:val="24"/>
          <w:szCs w:val="24"/>
          <w:u w:val="none"/>
          <w:em w:val="none"/>
        </w:rPr>
        <w:t xml:space="preserve">Ordenador de Despesas </w:t>
      </w:r>
    </w:p>
    <w:p>
      <w:pPr>
        <w:pStyle w:val="Normal"/>
        <w:rPr>
          <w:rFonts w:ascii="Carlito" w:hAnsi="Carlito"/>
          <w:sz w:val="24"/>
          <w:szCs w:val="24"/>
        </w:rPr>
      </w:pPr>
      <w:r>
        <w:rPr>
          <w:rFonts w:ascii="Carlito" w:hAnsi="Carlito"/>
          <w:sz w:val="24"/>
          <w:szCs w:val="24"/>
        </w:rPr>
      </w:r>
    </w:p>
    <w:sectPr>
      <w:footerReference w:type="default" r:id="rId2"/>
      <w:type w:val="nextPage"/>
      <w:pgSz w:w="11906" w:h="16838"/>
      <w:pgMar w:left="1127" w:right="1134" w:gutter="0" w:header="0" w:top="1418" w:footer="709" w:bottom="1418"/>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Ecofont_Spranq_eco_San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Liberation Sans">
    <w:altName w:val="Arial"/>
    <w:charset w:val="01"/>
    <w:family w:val="roman"/>
    <w:pitch w:val="variable"/>
  </w:font>
  <w:font w:name="Ecofont_Spranq_eco_Sans">
    <w:altName w:val="Cambri"/>
    <w:charset w:val="01"/>
    <w:family w:val="roman"/>
    <w:pitch w:val="variable"/>
  </w:font>
  <w:font w:name="Calibri">
    <w:charset w:val="01"/>
    <w:family w:val="roman"/>
    <w:pitch w:val="variable"/>
  </w:font>
  <w:font w:name="Carlito">
    <w:altName w:val="Calibr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rFonts w:ascii="Times New Roman" w:hAnsi="Times New Roman" w:cs="Arial"/>
      </w:rPr>
    </w:pPr>
    <w:r>
      <w:rPr>
        <w:rFonts w:cs="Arial" w:ascii="Times New Roman" w:hAnsi="Times New Roman"/>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4"/>
        <w:b/>
        <w:color w:val="00000A"/>
      </w:rPr>
    </w:lvl>
    <w:lvl w:ilvl="1">
      <w:start w:val="1"/>
      <w:numFmt w:val="decimal"/>
      <w:lvlText w:val="%1.%2."/>
      <w:lvlJc w:val="left"/>
      <w:pPr>
        <w:tabs>
          <w:tab w:val="num" w:pos="0"/>
        </w:tabs>
        <w:ind w:left="716" w:hanging="432"/>
      </w:pPr>
      <w:rPr>
        <w:dstrike w:val="false"/>
        <w:strike w:val="false"/>
        <w:sz w:val="24"/>
        <w:i w:val="false"/>
        <w:b/>
        <w:bCs/>
        <w:color w:val="00000A"/>
      </w:rPr>
    </w:lvl>
    <w:lvl w:ilvl="2">
      <w:start w:val="1"/>
      <w:numFmt w:val="decimal"/>
      <w:lvlText w:val="%1.%2.%3."/>
      <w:lvlJc w:val="left"/>
      <w:pPr>
        <w:tabs>
          <w:tab w:val="num" w:pos="0"/>
        </w:tabs>
        <w:ind w:left="930" w:hanging="504"/>
      </w:pPr>
      <w:rPr>
        <w:sz w:val="24"/>
        <w:i w:val="false"/>
        <w:b/>
        <w:color w:val="00000A"/>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367"/>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e7070"/>
    <w:pPr>
      <w:widowControl/>
      <w:suppressAutoHyphens w:val="true"/>
      <w:overflowPunct w:val="fals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clear" w:pos="367"/>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suppressAutoHyphens w:val="true"/>
      <w:overflowPunct w:val="tru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default="1">
    <w:name w:val="Default Paragraph Font"/>
    <w:uiPriority w:val="1"/>
    <w:semiHidden/>
    <w:unhideWhenUsed/>
    <w:qFormat/>
    <w:rPr/>
  </w:style>
  <w:style w:type="character" w:styleId="TextodebaloChar" w:customStyle="1">
    <w:name w:val="Texto de balão Char"/>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qFormat/>
    <w:rPr>
      <w:color w:val="000080"/>
      <w:u w:val="single"/>
    </w:rPr>
  </w:style>
  <w:style w:type="character" w:styleId="CitaoChar" w:customStyle="1">
    <w:name w:val="Citação Char"/>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uiPriority w:val="29"/>
    <w:qFormat/>
    <w:rsid w:val="00821b3a"/>
    <w:rPr>
      <w:rFonts w:ascii="Ecofont_Spranq_eco_Sans" w:hAnsi="Ecofont_Spranq_eco_Sans" w:eastAsia="Calibri"/>
      <w:i/>
      <w:iCs/>
      <w:color w:val="000000"/>
      <w:szCs w:val="24"/>
      <w:shd w:fill="FFFFCC" w:val="clear"/>
      <w:lang w:val="x-none" w:eastAsia="en-US"/>
    </w:rPr>
  </w:style>
  <w:style w:type="character" w:styleId="CabealhoChar" w:customStyle="1">
    <w:name w:val="Cabeçalho Char"/>
    <w:basedOn w:val="DefaultParagraphFont"/>
    <w:qFormat/>
    <w:rsid w:val="00a3644b"/>
    <w:rPr>
      <w:rFonts w:ascii="Ecofont_Spranq_eco_Sans" w:hAnsi="Ecofont_Spranq_eco_Sans" w:cs="Tahoma"/>
      <w:sz w:val="24"/>
      <w:szCs w:val="24"/>
    </w:rPr>
  </w:style>
  <w:style w:type="character" w:styleId="RodapChar" w:customStyle="1">
    <w:name w:val="Rodapé Char"/>
    <w:basedOn w:val="DefaultParagraphFont"/>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qFormat/>
    <w:rsid w:val="00de7070"/>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 w:cs="Arial" w:eastAsiaTheme="majorEastAsia"/>
      <w:b/>
      <w:color w:val="000000"/>
      <w:sz w:val="32"/>
      <w:szCs w:val="32"/>
    </w:rPr>
  </w:style>
  <w:style w:type="character" w:styleId="Annotationreference">
    <w:name w:val="annotation reference"/>
    <w:basedOn w:val="DefaultParagraphFont"/>
    <w:semiHidden/>
    <w:unhideWhenUsed/>
    <w:qFormat/>
    <w:rsid w:val="00453b1d"/>
    <w:rPr>
      <w:sz w:val="18"/>
      <w:szCs w:val="18"/>
    </w:rPr>
  </w:style>
  <w:style w:type="character" w:styleId="TextodecomentrioChar" w:customStyle="1">
    <w:name w:val="Texto de comentário Char"/>
    <w:basedOn w:val="DefaultParagraphFont"/>
    <w:qFormat/>
    <w:rsid w:val="00453b1d"/>
    <w:rPr>
      <w:rFonts w:ascii="Arial" w:hAnsi="Arial" w:cs="Tahoma"/>
      <w:sz w:val="24"/>
      <w:szCs w:val="24"/>
    </w:rPr>
  </w:style>
  <w:style w:type="character" w:styleId="AssuntodocomentrioChar" w:customStyle="1">
    <w:name w:val="Assunto do comentário Char"/>
    <w:basedOn w:val="TextodecomentrioChar"/>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 w:eastAsiaTheme="majorEastAsia"/>
      <w:b/>
      <w:bCs/>
      <w:color w:val="000000"/>
    </w:rPr>
  </w:style>
  <w:style w:type="character" w:styleId="Nivel01Char1" w:customStyle="1">
    <w:name w:val="Nivel_01 Char"/>
    <w:basedOn w:val="Ttulo1Char"/>
    <w:qFormat/>
    <w:rsid w:val="00d37dc8"/>
    <w:rPr>
      <w:rFonts w:ascii="Ecofont_Spranq_eco_Sans" w:hAnsi="Ecofont_Spranq_eco_Sans" w:eastAsia="" w:cs=""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Scaytmisspellword" w:customStyle="1">
    <w:name w:val="scayt-misspell-word"/>
    <w:basedOn w:val="DefaultParagraphFont"/>
    <w:qFormat/>
    <w:rsid w:val="00471331"/>
    <w:rPr/>
  </w:style>
  <w:style w:type="character" w:styleId="Nfaseforte">
    <w:name w:val="Ênfase forte"/>
    <w:qFormat/>
    <w:rPr>
      <w:b/>
      <w:bCs/>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Noto Sans CJK SC Regular" w:cs="FreeSans"/>
      <w:sz w:val="28"/>
      <w:szCs w:val="28"/>
    </w:rPr>
  </w:style>
  <w:style w:type="paragraph" w:styleId="Corpodotexto">
    <w:name w:val="Body Text"/>
    <w:basedOn w:val="Normal"/>
    <w:pPr>
      <w:spacing w:lineRule="auto" w:line="288" w:before="0" w:after="140"/>
    </w:pPr>
    <w:rPr/>
  </w:style>
  <w:style w:type="paragraph" w:styleId="Lista">
    <w:name w:val="List"/>
    <w:basedOn w:val="Corpodo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0a23da"/>
    <w:pPr>
      <w:shd w:val="clear" w:fill="FFFFCC"/>
    </w:pPr>
    <w:rPr>
      <w:szCs w:val="20"/>
    </w:rPr>
  </w:style>
  <w:style w:type="paragraph" w:styleId="GradeColoridanfase11" w:customStyle="1">
    <w:name w:val="Grade Colorida - Ênfase 11"/>
    <w:basedOn w:val="Normal"/>
    <w:next w:val="Normal"/>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lear" w:pos="367"/>
        <w:tab w:val="center" w:pos="4819" w:leader="none"/>
        <w:tab w:val="right" w:pos="9638" w:leader="none"/>
      </w:tabs>
    </w:pPr>
    <w:rPr/>
  </w:style>
  <w:style w:type="paragraph" w:styleId="Cabealho">
    <w:name w:val="Header"/>
    <w:basedOn w:val="Normal"/>
    <w:link w:val="CabealhoChar"/>
    <w:unhideWhenUsed/>
    <w:rsid w:val="00a3644b"/>
    <w:pPr>
      <w:tabs>
        <w:tab w:val="clear" w:pos="367"/>
        <w:tab w:val="center" w:pos="4252" w:leader="none"/>
        <w:tab w:val="right" w:pos="8504" w:leader="none"/>
      </w:tabs>
    </w:pPr>
    <w:rPr/>
  </w:style>
  <w:style w:type="paragraph" w:styleId="Rodap">
    <w:name w:val="Footer"/>
    <w:basedOn w:val="Normal"/>
    <w:link w:val="RodapChar"/>
    <w:uiPriority w:val="99"/>
    <w:unhideWhenUsed/>
    <w:rsid w:val="00a3644b"/>
    <w:pPr>
      <w:tabs>
        <w:tab w:val="clear" w:pos="367"/>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clear" w:pos="367"/>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qFormat/>
    <w:rsid w:val="00ea46e8"/>
    <w:pPr>
      <w:tabs>
        <w:tab w:val="clear" w:pos="367"/>
        <w:tab w:val="left" w:pos="567" w:leader="none"/>
      </w:tabs>
      <w:jc w:val="both"/>
    </w:pPr>
    <w:rPr>
      <w:rFonts w:ascii="Ecofont_Spranq_eco_Sans" w:hAnsi="Ecofont_Spranq_eco_Sans" w:cs="Times New Roman"/>
      <w:b/>
      <w:bCs/>
      <w:color w:val="00000A"/>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suppressAutoHyphens w:val="true"/>
      <w:overflowPunct w:val="fals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10b85"/>
    <w:pPr>
      <w:tabs>
        <w:tab w:val="clear" w:pos="367"/>
        <w:tab w:val="left" w:pos="360" w:leader="none"/>
      </w:tabs>
      <w:ind w:left="644" w:hanging="432"/>
    </w:pPr>
    <w:rPr>
      <w:rFonts w:cs="Arial"/>
      <w:b/>
    </w:rPr>
  </w:style>
  <w:style w:type="paragraph" w:styleId="Nivel3" w:customStyle="1">
    <w:name w:val="Nivel 3"/>
    <w:basedOn w:val="Nivel2"/>
    <w:qFormat/>
    <w:rsid w:val="00210b85"/>
    <w:pPr>
      <w:tabs>
        <w:tab w:val="clear" w:pos="367"/>
        <w:tab w:val="left" w:pos="360" w:leader="none"/>
      </w:tabs>
      <w:ind w:left="1922" w:hanging="0"/>
    </w:pPr>
    <w:rPr>
      <w:rFonts w:cs="Arial"/>
      <w:color w:val="000000"/>
    </w:rPr>
  </w:style>
  <w:style w:type="paragraph" w:styleId="Nivel4" w:customStyle="1">
    <w:name w:val="Nivel 4"/>
    <w:basedOn w:val="Nivel3"/>
    <w:qFormat/>
    <w:rsid w:val="00210b85"/>
    <w:pPr>
      <w:ind w:left="2491" w:hanging="0"/>
    </w:pPr>
    <w:rPr>
      <w:color w:val="00000A"/>
    </w:rPr>
  </w:style>
  <w:style w:type="paragraph" w:styleId="Nivel5" w:customStyle="1">
    <w:name w:val="Nivel 5"/>
    <w:basedOn w:val="Nivel4"/>
    <w:qFormat/>
    <w:rsid w:val="00210b85"/>
    <w:pPr>
      <w:ind w:left="3485" w:hanging="0"/>
    </w:pPr>
    <w:rPr/>
  </w:style>
  <w:style w:type="paragraph" w:styleId="Citao1" w:customStyle="1">
    <w:name w:val="Citação1"/>
    <w:basedOn w:val="Normal"/>
    <w:link w:val="QuoteChar"/>
    <w:qFormat/>
    <w:rsid w:val="0039126b"/>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tru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tru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tru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tru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1585</TotalTime>
  <Application>LibreOffice/7.3.7.2$Linux_X86_64 LibreOffice_project/30$Build-2</Application>
  <AppVersion>15.0000</AppVersion>
  <Pages>6</Pages>
  <Words>1566</Words>
  <Characters>8752</Characters>
  <CharactersWithSpaces>10292</CharactersWithSpaces>
  <Paragraphs>106</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cp:lastPrinted>2024-04-30T15:44:19Z</cp:lastPrinted>
  <dcterms:modified xsi:type="dcterms:W3CDTF">2024-10-09T10:35:25Z</dcterms:modified>
  <cp:revision>210</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